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2A841" w14:textId="7EE5FAC2" w:rsidR="00323E0E" w:rsidRPr="007E63D1" w:rsidRDefault="002B72C4" w:rsidP="007E63D1">
      <w:pPr>
        <w:pStyle w:val="BodyText"/>
        <w:spacing w:before="120" w:after="120"/>
        <w:ind w:right="176"/>
        <w:rPr>
          <w:b w:val="0"/>
          <w:color w:val="000000" w:themeColor="text1"/>
          <w:sz w:val="28"/>
          <w:szCs w:val="28"/>
        </w:rPr>
      </w:pPr>
      <w:r w:rsidRPr="007E63D1">
        <w:rPr>
          <w:color w:val="000000" w:themeColor="text1"/>
          <w:sz w:val="28"/>
          <w:szCs w:val="28"/>
        </w:rPr>
        <w:t>BẢNG</w:t>
      </w:r>
      <w:r w:rsidR="003527BB" w:rsidRPr="007E63D1">
        <w:rPr>
          <w:color w:val="000000" w:themeColor="text1"/>
          <w:sz w:val="28"/>
          <w:szCs w:val="28"/>
        </w:rPr>
        <w:t xml:space="preserve"> </w:t>
      </w:r>
      <w:r w:rsidR="00F13DBC" w:rsidRPr="007E63D1">
        <w:rPr>
          <w:color w:val="000000" w:themeColor="text1"/>
          <w:sz w:val="28"/>
          <w:szCs w:val="28"/>
        </w:rPr>
        <w:t>SO SÁNH</w:t>
      </w:r>
      <w:r w:rsidR="002B27AA" w:rsidRPr="007E63D1">
        <w:rPr>
          <w:color w:val="000000" w:themeColor="text1"/>
          <w:sz w:val="28"/>
          <w:szCs w:val="28"/>
        </w:rPr>
        <w:t xml:space="preserve"> CÁC NỘI DUNG SỬA ĐỔI, BỔ SUNG ĐỊNH MỨC KINH TẾ  KỸ THUẬT </w:t>
      </w:r>
      <w:r w:rsidR="00323E0E" w:rsidRPr="007E63D1">
        <w:rPr>
          <w:color w:val="000000" w:themeColor="text1"/>
          <w:sz w:val="28"/>
          <w:szCs w:val="28"/>
        </w:rPr>
        <w:t>ĐĂNG KÝ ĐẤT ĐAI, TÀI SẢN GẮN LIỀN VỚI ĐẤT; LẬP, CHỈNH LÝ, CẬP NHẬT HỒ SƠ ĐỊA CHÍNH; CẤP GIẤY CHỨNG NHẬN QUYỀN SỬ DỤNG ĐẤT, QUYỀN SỞ HỮU TÀI SẢN GẮN LIỀN VỚI ĐẤT</w:t>
      </w:r>
    </w:p>
    <w:p w14:paraId="6E58CC2C" w14:textId="38DCE97E" w:rsidR="00036CEB" w:rsidRPr="007E63D1" w:rsidRDefault="00036CEB" w:rsidP="00151878">
      <w:pPr>
        <w:pStyle w:val="BodyText"/>
        <w:spacing w:before="120" w:after="120"/>
        <w:ind w:right="176"/>
        <w:jc w:val="right"/>
        <w:rPr>
          <w:i/>
          <w:iCs/>
          <w:color w:val="000000" w:themeColor="text1"/>
          <w:sz w:val="20"/>
          <w:szCs w:val="20"/>
        </w:rPr>
      </w:pP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2261"/>
        <w:gridCol w:w="2422"/>
        <w:gridCol w:w="843"/>
        <w:gridCol w:w="1271"/>
        <w:gridCol w:w="1161"/>
        <w:gridCol w:w="2241"/>
      </w:tblGrid>
      <w:tr w:rsidR="00951B71" w:rsidRPr="007E63D1" w14:paraId="56ED3E3D" w14:textId="77777777" w:rsidTr="00A16BE9">
        <w:trPr>
          <w:trHeight w:val="900"/>
          <w:tblHeader/>
        </w:trPr>
        <w:tc>
          <w:tcPr>
            <w:tcW w:w="716" w:type="dxa"/>
            <w:vAlign w:val="center"/>
            <w:hideMark/>
          </w:tcPr>
          <w:p w14:paraId="5F9D94B7" w14:textId="77777777" w:rsidR="00026037" w:rsidRPr="007E63D1" w:rsidRDefault="00026037" w:rsidP="00036CEB">
            <w:pPr>
              <w:widowControl/>
              <w:autoSpaceDE/>
              <w:autoSpaceDN/>
              <w:jc w:val="center"/>
              <w:rPr>
                <w:b/>
                <w:bCs/>
                <w:color w:val="000000" w:themeColor="text1"/>
                <w:sz w:val="20"/>
                <w:szCs w:val="20"/>
              </w:rPr>
            </w:pPr>
            <w:r w:rsidRPr="007E63D1">
              <w:rPr>
                <w:b/>
                <w:bCs/>
                <w:color w:val="000000" w:themeColor="text1"/>
                <w:sz w:val="20"/>
                <w:szCs w:val="20"/>
              </w:rPr>
              <w:t>TT</w:t>
            </w:r>
          </w:p>
        </w:tc>
        <w:tc>
          <w:tcPr>
            <w:tcW w:w="2261" w:type="dxa"/>
            <w:vAlign w:val="center"/>
            <w:hideMark/>
          </w:tcPr>
          <w:p w14:paraId="3B5F1D80" w14:textId="01E9F65C" w:rsidR="00026037" w:rsidRPr="007E63D1" w:rsidRDefault="00026037" w:rsidP="00036CEB">
            <w:pPr>
              <w:widowControl/>
              <w:autoSpaceDE/>
              <w:autoSpaceDN/>
              <w:jc w:val="center"/>
              <w:rPr>
                <w:b/>
                <w:bCs/>
                <w:color w:val="000000" w:themeColor="text1"/>
                <w:sz w:val="20"/>
                <w:szCs w:val="20"/>
              </w:rPr>
            </w:pPr>
            <w:r w:rsidRPr="007E63D1">
              <w:rPr>
                <w:b/>
                <w:bCs/>
                <w:color w:val="000000" w:themeColor="text1"/>
                <w:sz w:val="20"/>
                <w:szCs w:val="20"/>
              </w:rPr>
              <w:t>Nội dung công việc Định mức năm 2025 của Lào Cai</w:t>
            </w:r>
          </w:p>
        </w:tc>
        <w:tc>
          <w:tcPr>
            <w:tcW w:w="2422" w:type="dxa"/>
            <w:vAlign w:val="center"/>
            <w:hideMark/>
          </w:tcPr>
          <w:p w14:paraId="4AFB9C5A" w14:textId="5CB80058" w:rsidR="00026037" w:rsidRPr="007E63D1" w:rsidRDefault="00026037" w:rsidP="00036CEB">
            <w:pPr>
              <w:widowControl/>
              <w:autoSpaceDE/>
              <w:autoSpaceDN/>
              <w:jc w:val="center"/>
              <w:rPr>
                <w:b/>
                <w:bCs/>
                <w:color w:val="000000" w:themeColor="text1"/>
                <w:sz w:val="20"/>
                <w:szCs w:val="20"/>
              </w:rPr>
            </w:pPr>
            <w:r w:rsidRPr="007E63D1">
              <w:rPr>
                <w:b/>
                <w:bCs/>
                <w:color w:val="000000" w:themeColor="text1"/>
                <w:sz w:val="20"/>
                <w:szCs w:val="20"/>
              </w:rPr>
              <w:t>Nội dung công việc Định mức năm 2026 của Lào Cai</w:t>
            </w:r>
          </w:p>
        </w:tc>
        <w:tc>
          <w:tcPr>
            <w:tcW w:w="843" w:type="dxa"/>
            <w:vAlign w:val="center"/>
            <w:hideMark/>
          </w:tcPr>
          <w:p w14:paraId="64FEB31C" w14:textId="77777777" w:rsidR="00026037" w:rsidRPr="007E63D1" w:rsidRDefault="00026037" w:rsidP="00036CEB">
            <w:pPr>
              <w:widowControl/>
              <w:autoSpaceDE/>
              <w:autoSpaceDN/>
              <w:jc w:val="center"/>
              <w:rPr>
                <w:b/>
                <w:bCs/>
                <w:color w:val="000000" w:themeColor="text1"/>
                <w:sz w:val="20"/>
                <w:szCs w:val="20"/>
              </w:rPr>
            </w:pPr>
            <w:r w:rsidRPr="007E63D1">
              <w:rPr>
                <w:b/>
                <w:bCs/>
                <w:color w:val="000000" w:themeColor="text1"/>
                <w:sz w:val="20"/>
                <w:szCs w:val="20"/>
              </w:rPr>
              <w:t>ĐVT</w:t>
            </w:r>
          </w:p>
        </w:tc>
        <w:tc>
          <w:tcPr>
            <w:tcW w:w="1271" w:type="dxa"/>
            <w:vAlign w:val="center"/>
            <w:hideMark/>
          </w:tcPr>
          <w:p w14:paraId="1A2A181C" w14:textId="77777777" w:rsidR="00026037" w:rsidRPr="007E63D1" w:rsidRDefault="00026037" w:rsidP="00036CEB">
            <w:pPr>
              <w:widowControl/>
              <w:autoSpaceDE/>
              <w:autoSpaceDN/>
              <w:jc w:val="center"/>
              <w:rPr>
                <w:b/>
                <w:bCs/>
                <w:color w:val="000000" w:themeColor="text1"/>
                <w:sz w:val="20"/>
                <w:szCs w:val="20"/>
              </w:rPr>
            </w:pPr>
            <w:r w:rsidRPr="007E63D1">
              <w:rPr>
                <w:b/>
                <w:bCs/>
                <w:color w:val="000000" w:themeColor="text1"/>
                <w:sz w:val="20"/>
                <w:szCs w:val="20"/>
              </w:rPr>
              <w:t>Định biên</w:t>
            </w:r>
          </w:p>
        </w:tc>
        <w:tc>
          <w:tcPr>
            <w:tcW w:w="1161" w:type="dxa"/>
            <w:vAlign w:val="center"/>
            <w:hideMark/>
          </w:tcPr>
          <w:p w14:paraId="79D7D1CB" w14:textId="32566A7B" w:rsidR="00026037" w:rsidRPr="007E63D1" w:rsidRDefault="00026037" w:rsidP="00036CEB">
            <w:pPr>
              <w:widowControl/>
              <w:autoSpaceDE/>
              <w:autoSpaceDN/>
              <w:jc w:val="center"/>
              <w:rPr>
                <w:b/>
                <w:bCs/>
                <w:color w:val="000000" w:themeColor="text1"/>
                <w:sz w:val="20"/>
                <w:szCs w:val="20"/>
              </w:rPr>
            </w:pPr>
            <w:r w:rsidRPr="007E63D1">
              <w:rPr>
                <w:b/>
                <w:bCs/>
                <w:color w:val="000000" w:themeColor="text1"/>
                <w:sz w:val="20"/>
                <w:szCs w:val="20"/>
              </w:rPr>
              <w:t xml:space="preserve">Định mức </w:t>
            </w:r>
            <w:r w:rsidRPr="007E63D1">
              <w:rPr>
                <w:i/>
                <w:iCs/>
                <w:color w:val="000000" w:themeColor="text1"/>
                <w:sz w:val="20"/>
                <w:szCs w:val="20"/>
              </w:rPr>
              <w:t>(Công nhóm/ĐVT)</w:t>
            </w:r>
          </w:p>
        </w:tc>
        <w:tc>
          <w:tcPr>
            <w:tcW w:w="2241" w:type="dxa"/>
            <w:vAlign w:val="center"/>
            <w:hideMark/>
          </w:tcPr>
          <w:p w14:paraId="67984072" w14:textId="77777777" w:rsidR="00026037" w:rsidRPr="007E63D1" w:rsidRDefault="00026037" w:rsidP="00036CEB">
            <w:pPr>
              <w:widowControl/>
              <w:autoSpaceDE/>
              <w:autoSpaceDN/>
              <w:jc w:val="center"/>
              <w:rPr>
                <w:b/>
                <w:bCs/>
                <w:color w:val="000000" w:themeColor="text1"/>
                <w:sz w:val="20"/>
                <w:szCs w:val="20"/>
              </w:rPr>
            </w:pPr>
            <w:r w:rsidRPr="007E63D1">
              <w:rPr>
                <w:b/>
                <w:bCs/>
                <w:color w:val="000000" w:themeColor="text1"/>
                <w:sz w:val="20"/>
                <w:szCs w:val="20"/>
              </w:rPr>
              <w:t>Giải trình nội dung xây dựng, sửa đổi, bổ sung</w:t>
            </w:r>
          </w:p>
        </w:tc>
      </w:tr>
      <w:tr w:rsidR="00951B71" w:rsidRPr="007E63D1" w14:paraId="2A2CB523" w14:textId="77777777" w:rsidTr="00026037">
        <w:trPr>
          <w:trHeight w:val="387"/>
        </w:trPr>
        <w:tc>
          <w:tcPr>
            <w:tcW w:w="716" w:type="dxa"/>
            <w:vAlign w:val="center"/>
          </w:tcPr>
          <w:p w14:paraId="11C950F9" w14:textId="66E14FC8" w:rsidR="00026037" w:rsidRPr="007E63D1" w:rsidRDefault="00026037" w:rsidP="00026037">
            <w:pPr>
              <w:widowControl/>
              <w:autoSpaceDE/>
              <w:autoSpaceDN/>
              <w:jc w:val="center"/>
              <w:rPr>
                <w:b/>
                <w:bCs/>
                <w:color w:val="000000" w:themeColor="text1"/>
                <w:sz w:val="20"/>
                <w:szCs w:val="20"/>
              </w:rPr>
            </w:pPr>
            <w:r w:rsidRPr="007E63D1">
              <w:rPr>
                <w:b/>
                <w:bCs/>
                <w:color w:val="000000" w:themeColor="text1"/>
                <w:sz w:val="20"/>
                <w:szCs w:val="20"/>
              </w:rPr>
              <w:t>I</w:t>
            </w:r>
          </w:p>
        </w:tc>
        <w:tc>
          <w:tcPr>
            <w:tcW w:w="10199" w:type="dxa"/>
            <w:gridSpan w:val="6"/>
            <w:vAlign w:val="center"/>
          </w:tcPr>
          <w:p w14:paraId="08CC8C3D" w14:textId="1E5ABE8B" w:rsidR="00026037" w:rsidRPr="007E63D1" w:rsidRDefault="00026037" w:rsidP="00036CEB">
            <w:pPr>
              <w:widowControl/>
              <w:autoSpaceDE/>
              <w:autoSpaceDN/>
              <w:rPr>
                <w:b/>
                <w:bCs/>
                <w:color w:val="000000" w:themeColor="text1"/>
                <w:sz w:val="20"/>
                <w:szCs w:val="20"/>
              </w:rPr>
            </w:pPr>
            <w:r w:rsidRPr="007E63D1">
              <w:rPr>
                <w:b/>
                <w:bCs/>
                <w:color w:val="000000" w:themeColor="text1"/>
                <w:sz w:val="20"/>
                <w:szCs w:val="20"/>
              </w:rPr>
              <w:t>Thay đổi định mức cấp mới GCN đồng loạt tại xã, phường</w:t>
            </w:r>
          </w:p>
        </w:tc>
      </w:tr>
      <w:tr w:rsidR="00951B71" w:rsidRPr="007E63D1" w14:paraId="18A60C39" w14:textId="77777777" w:rsidTr="00026037">
        <w:trPr>
          <w:trHeight w:val="570"/>
        </w:trPr>
        <w:tc>
          <w:tcPr>
            <w:tcW w:w="716" w:type="dxa"/>
            <w:vAlign w:val="center"/>
          </w:tcPr>
          <w:p w14:paraId="259BF233" w14:textId="6CBEA27D" w:rsidR="00323E0E" w:rsidRPr="007E63D1" w:rsidRDefault="00026037" w:rsidP="00036CEB">
            <w:pPr>
              <w:widowControl/>
              <w:autoSpaceDE/>
              <w:autoSpaceDN/>
              <w:jc w:val="center"/>
              <w:rPr>
                <w:color w:val="000000" w:themeColor="text1"/>
                <w:sz w:val="20"/>
                <w:szCs w:val="20"/>
              </w:rPr>
            </w:pPr>
            <w:r w:rsidRPr="007E63D1">
              <w:rPr>
                <w:color w:val="000000" w:themeColor="text1"/>
                <w:sz w:val="20"/>
                <w:szCs w:val="20"/>
              </w:rPr>
              <w:t>1</w:t>
            </w:r>
          </w:p>
        </w:tc>
        <w:tc>
          <w:tcPr>
            <w:tcW w:w="2261" w:type="dxa"/>
            <w:vAlign w:val="center"/>
            <w:hideMark/>
          </w:tcPr>
          <w:p w14:paraId="3B97DAA2" w14:textId="77777777" w:rsidR="00323E0E" w:rsidRPr="007E63D1" w:rsidRDefault="00323E0E" w:rsidP="00323E0E">
            <w:pPr>
              <w:jc w:val="both"/>
              <w:rPr>
                <w:b/>
                <w:bCs/>
                <w:i/>
                <w:color w:val="000000" w:themeColor="text1"/>
                <w:sz w:val="24"/>
                <w:szCs w:val="24"/>
              </w:rPr>
            </w:pPr>
            <w:r w:rsidRPr="007E63D1">
              <w:rPr>
                <w:bCs/>
                <w:color w:val="000000" w:themeColor="text1"/>
                <w:sz w:val="24"/>
                <w:szCs w:val="24"/>
              </w:rPr>
              <w:t xml:space="preserve">Điều 11. Định mức lao động đăng ký, cấp Giấy chứng nhận lần đầu đồng loạt đối cá nhân, cộng đồng dân cư, tổ chức đang sử dụng đất, người gốc Việt Nam định cư ở người ngoài </w:t>
            </w:r>
            <w:r w:rsidRPr="007E63D1">
              <w:rPr>
                <w:b/>
                <w:bCs/>
                <w:i/>
                <w:color w:val="000000" w:themeColor="text1"/>
                <w:sz w:val="24"/>
                <w:szCs w:val="24"/>
              </w:rPr>
              <w:t>tại địa bàn cấp xã</w:t>
            </w:r>
          </w:p>
          <w:p w14:paraId="6AA76511" w14:textId="059841DF" w:rsidR="00323E0E" w:rsidRPr="007E63D1" w:rsidRDefault="00323E0E" w:rsidP="00323E0E">
            <w:pPr>
              <w:widowControl/>
              <w:autoSpaceDE/>
              <w:autoSpaceDN/>
              <w:jc w:val="both"/>
              <w:rPr>
                <w:bCs/>
                <w:color w:val="000000" w:themeColor="text1"/>
                <w:sz w:val="24"/>
                <w:szCs w:val="24"/>
              </w:rPr>
            </w:pPr>
          </w:p>
        </w:tc>
        <w:tc>
          <w:tcPr>
            <w:tcW w:w="2422" w:type="dxa"/>
            <w:vMerge w:val="restart"/>
            <w:vAlign w:val="center"/>
          </w:tcPr>
          <w:p w14:paraId="4FBA33F6" w14:textId="3367D517" w:rsidR="00323E0E" w:rsidRPr="007E63D1" w:rsidRDefault="00323E0E" w:rsidP="00323E0E">
            <w:pPr>
              <w:jc w:val="both"/>
              <w:rPr>
                <w:bCs/>
                <w:color w:val="000000" w:themeColor="text1"/>
                <w:sz w:val="24"/>
                <w:szCs w:val="24"/>
              </w:rPr>
            </w:pPr>
            <w:r w:rsidRPr="007E63D1">
              <w:rPr>
                <w:bCs/>
                <w:color w:val="000000" w:themeColor="text1"/>
                <w:sz w:val="24"/>
                <w:szCs w:val="24"/>
              </w:rPr>
              <w:t>Điều 1</w:t>
            </w:r>
            <w:r w:rsidR="00ED213A" w:rsidRPr="007E63D1">
              <w:rPr>
                <w:bCs/>
                <w:color w:val="000000" w:themeColor="text1"/>
                <w:sz w:val="24"/>
                <w:szCs w:val="24"/>
              </w:rPr>
              <w:t>1</w:t>
            </w:r>
            <w:r w:rsidRPr="007E63D1">
              <w:rPr>
                <w:bCs/>
                <w:color w:val="000000" w:themeColor="text1"/>
                <w:sz w:val="24"/>
                <w:szCs w:val="24"/>
              </w:rPr>
              <w:t xml:space="preserve">. </w:t>
            </w:r>
            <w:bookmarkStart w:id="0" w:name="_Hlk201377315"/>
            <w:r w:rsidRPr="007E63D1">
              <w:rPr>
                <w:bCs/>
                <w:color w:val="000000" w:themeColor="text1"/>
                <w:sz w:val="24"/>
                <w:szCs w:val="24"/>
              </w:rPr>
              <w:t>Định mức lao động đăng ký, cấp Giấy chứng nhận lần đầu đồng loạt đối hộ gia đình, cá nhân, cộng đồng dân cư, tổ chức sử dụng đất, người gốc Việt Nam định cư ở nước ngoài tại địa bàn xã</w:t>
            </w:r>
            <w:bookmarkEnd w:id="0"/>
            <w:r w:rsidRPr="007E63D1">
              <w:rPr>
                <w:bCs/>
                <w:color w:val="000000" w:themeColor="text1"/>
                <w:sz w:val="24"/>
                <w:szCs w:val="24"/>
              </w:rPr>
              <w:t>, phường</w:t>
            </w:r>
          </w:p>
          <w:p w14:paraId="32DD3583" w14:textId="643A53B9" w:rsidR="00323E0E" w:rsidRPr="007E63D1" w:rsidRDefault="00323E0E" w:rsidP="00323E0E">
            <w:pPr>
              <w:widowControl/>
              <w:autoSpaceDE/>
              <w:autoSpaceDN/>
              <w:jc w:val="both"/>
              <w:rPr>
                <w:bCs/>
                <w:color w:val="000000" w:themeColor="text1"/>
                <w:sz w:val="24"/>
                <w:szCs w:val="24"/>
              </w:rPr>
            </w:pPr>
          </w:p>
        </w:tc>
        <w:tc>
          <w:tcPr>
            <w:tcW w:w="843" w:type="dxa"/>
            <w:vAlign w:val="center"/>
            <w:hideMark/>
          </w:tcPr>
          <w:p w14:paraId="1157EC84" w14:textId="77777777" w:rsidR="00323E0E" w:rsidRPr="007E63D1" w:rsidRDefault="00323E0E" w:rsidP="00036CEB">
            <w:pPr>
              <w:widowControl/>
              <w:autoSpaceDE/>
              <w:autoSpaceDN/>
              <w:jc w:val="center"/>
              <w:rPr>
                <w:color w:val="000000" w:themeColor="text1"/>
                <w:sz w:val="20"/>
                <w:szCs w:val="20"/>
              </w:rPr>
            </w:pPr>
            <w:r w:rsidRPr="007E63D1">
              <w:rPr>
                <w:color w:val="000000" w:themeColor="text1"/>
                <w:sz w:val="20"/>
                <w:szCs w:val="20"/>
              </w:rPr>
              <w:t> </w:t>
            </w:r>
          </w:p>
        </w:tc>
        <w:tc>
          <w:tcPr>
            <w:tcW w:w="1271" w:type="dxa"/>
            <w:vAlign w:val="center"/>
            <w:hideMark/>
          </w:tcPr>
          <w:p w14:paraId="75195134" w14:textId="77777777" w:rsidR="00323E0E" w:rsidRPr="007E63D1" w:rsidRDefault="00323E0E" w:rsidP="00036CEB">
            <w:pPr>
              <w:widowControl/>
              <w:autoSpaceDE/>
              <w:autoSpaceDN/>
              <w:jc w:val="center"/>
              <w:rPr>
                <w:color w:val="000000" w:themeColor="text1"/>
                <w:sz w:val="20"/>
                <w:szCs w:val="20"/>
              </w:rPr>
            </w:pPr>
            <w:r w:rsidRPr="007E63D1">
              <w:rPr>
                <w:color w:val="000000" w:themeColor="text1"/>
                <w:sz w:val="20"/>
                <w:szCs w:val="20"/>
              </w:rPr>
              <w:t> </w:t>
            </w:r>
          </w:p>
        </w:tc>
        <w:tc>
          <w:tcPr>
            <w:tcW w:w="1161" w:type="dxa"/>
            <w:vAlign w:val="center"/>
            <w:hideMark/>
          </w:tcPr>
          <w:p w14:paraId="143D92C8" w14:textId="77777777" w:rsidR="00323E0E" w:rsidRPr="007E63D1" w:rsidRDefault="00323E0E" w:rsidP="00036CEB">
            <w:pPr>
              <w:widowControl/>
              <w:autoSpaceDE/>
              <w:autoSpaceDN/>
              <w:jc w:val="center"/>
              <w:rPr>
                <w:color w:val="000000" w:themeColor="text1"/>
                <w:sz w:val="20"/>
                <w:szCs w:val="20"/>
              </w:rPr>
            </w:pPr>
            <w:r w:rsidRPr="007E63D1">
              <w:rPr>
                <w:color w:val="000000" w:themeColor="text1"/>
                <w:sz w:val="20"/>
                <w:szCs w:val="20"/>
              </w:rPr>
              <w:t> </w:t>
            </w:r>
          </w:p>
        </w:tc>
        <w:tc>
          <w:tcPr>
            <w:tcW w:w="2241" w:type="dxa"/>
            <w:vMerge w:val="restart"/>
            <w:noWrap/>
            <w:vAlign w:val="center"/>
            <w:hideMark/>
          </w:tcPr>
          <w:p w14:paraId="31624B5B" w14:textId="49C92CEB" w:rsidR="00323E0E" w:rsidRPr="007E63D1" w:rsidRDefault="00323E0E" w:rsidP="00323E0E">
            <w:pPr>
              <w:widowControl/>
              <w:autoSpaceDE/>
              <w:autoSpaceDN/>
              <w:jc w:val="both"/>
              <w:rPr>
                <w:color w:val="000000" w:themeColor="text1"/>
                <w:sz w:val="20"/>
                <w:szCs w:val="20"/>
              </w:rPr>
            </w:pPr>
            <w:r w:rsidRPr="007E63D1">
              <w:rPr>
                <w:color w:val="000000" w:themeColor="text1"/>
                <w:sz w:val="20"/>
                <w:szCs w:val="20"/>
              </w:rPr>
              <w:t> </w:t>
            </w:r>
            <w:r w:rsidRPr="007E63D1">
              <w:rPr>
                <w:bCs/>
                <w:color w:val="000000" w:themeColor="text1"/>
                <w:sz w:val="24"/>
                <w:szCs w:val="24"/>
              </w:rPr>
              <w:t>Gộp chung Định mức lao động đăng ký, cấp Giấy chứng nhận lần đầu đồng loạt đối cá nhân, cộng đồng dân cư, tổ chức đang sử dụng đất, người gốc Việt Nam định cư ở người ngoài tại xã, phường vào 1 Điều vì quy trình cấp GCN không phân biệt xã, phường, chỉ phân loại khó khăn</w:t>
            </w:r>
          </w:p>
          <w:p w14:paraId="1934C63F" w14:textId="22F1B262" w:rsidR="00323E0E" w:rsidRPr="007E63D1" w:rsidRDefault="00323E0E" w:rsidP="00036CEB">
            <w:pPr>
              <w:widowControl/>
              <w:autoSpaceDE/>
              <w:autoSpaceDN/>
              <w:rPr>
                <w:color w:val="000000" w:themeColor="text1"/>
                <w:sz w:val="20"/>
                <w:szCs w:val="20"/>
              </w:rPr>
            </w:pPr>
            <w:r w:rsidRPr="007E63D1">
              <w:rPr>
                <w:color w:val="000000" w:themeColor="text1"/>
                <w:sz w:val="20"/>
                <w:szCs w:val="20"/>
              </w:rPr>
              <w:t> </w:t>
            </w:r>
          </w:p>
        </w:tc>
      </w:tr>
      <w:tr w:rsidR="00951B71" w:rsidRPr="007E63D1" w14:paraId="2E845AC5" w14:textId="77777777" w:rsidTr="00026037">
        <w:trPr>
          <w:trHeight w:val="315"/>
        </w:trPr>
        <w:tc>
          <w:tcPr>
            <w:tcW w:w="716" w:type="dxa"/>
            <w:vAlign w:val="center"/>
          </w:tcPr>
          <w:p w14:paraId="352F9610" w14:textId="686C98C2" w:rsidR="00323E0E" w:rsidRPr="007E63D1" w:rsidRDefault="00026037" w:rsidP="00036CEB">
            <w:pPr>
              <w:widowControl/>
              <w:autoSpaceDE/>
              <w:autoSpaceDN/>
              <w:jc w:val="center"/>
              <w:rPr>
                <w:color w:val="000000" w:themeColor="text1"/>
                <w:sz w:val="20"/>
                <w:szCs w:val="20"/>
              </w:rPr>
            </w:pPr>
            <w:r w:rsidRPr="007E63D1">
              <w:rPr>
                <w:color w:val="000000" w:themeColor="text1"/>
                <w:sz w:val="20"/>
                <w:szCs w:val="20"/>
              </w:rPr>
              <w:t>2</w:t>
            </w:r>
          </w:p>
        </w:tc>
        <w:tc>
          <w:tcPr>
            <w:tcW w:w="2261" w:type="dxa"/>
            <w:vAlign w:val="center"/>
            <w:hideMark/>
          </w:tcPr>
          <w:p w14:paraId="7D9CB5DB" w14:textId="4D918F7C" w:rsidR="00323E0E" w:rsidRPr="007E63D1" w:rsidRDefault="00323E0E" w:rsidP="00323E0E">
            <w:pPr>
              <w:jc w:val="both"/>
              <w:rPr>
                <w:bCs/>
                <w:color w:val="000000" w:themeColor="text1"/>
                <w:sz w:val="24"/>
                <w:szCs w:val="24"/>
              </w:rPr>
            </w:pPr>
            <w:r w:rsidRPr="007E63D1">
              <w:rPr>
                <w:bCs/>
                <w:color w:val="000000" w:themeColor="text1"/>
                <w:sz w:val="24"/>
                <w:szCs w:val="24"/>
              </w:rPr>
              <w:t xml:space="preserve">Điều 12. Định mức lao động đăng ký, cấp Giấy chứng nhận lần đầu đồng loạt đối với cá nhân, cộng đồng dân cư, tổ chức đang sử dụng đất, người gốc Việt Nam định cư ở người ngoài </w:t>
            </w:r>
            <w:r w:rsidRPr="007E63D1">
              <w:rPr>
                <w:b/>
                <w:bCs/>
                <w:i/>
                <w:color w:val="000000" w:themeColor="text1"/>
                <w:sz w:val="24"/>
                <w:szCs w:val="24"/>
              </w:rPr>
              <w:t>tại địa bàn phường</w:t>
            </w:r>
          </w:p>
        </w:tc>
        <w:tc>
          <w:tcPr>
            <w:tcW w:w="2422" w:type="dxa"/>
            <w:vMerge/>
            <w:vAlign w:val="center"/>
          </w:tcPr>
          <w:p w14:paraId="7FF98EC9" w14:textId="2CAACB95" w:rsidR="00323E0E" w:rsidRPr="007E63D1" w:rsidRDefault="00323E0E" w:rsidP="00036CEB">
            <w:pPr>
              <w:widowControl/>
              <w:autoSpaceDE/>
              <w:autoSpaceDN/>
              <w:jc w:val="both"/>
              <w:rPr>
                <w:color w:val="000000" w:themeColor="text1"/>
                <w:sz w:val="20"/>
                <w:szCs w:val="20"/>
              </w:rPr>
            </w:pPr>
          </w:p>
        </w:tc>
        <w:tc>
          <w:tcPr>
            <w:tcW w:w="843" w:type="dxa"/>
            <w:vAlign w:val="center"/>
            <w:hideMark/>
          </w:tcPr>
          <w:p w14:paraId="0C119298" w14:textId="77777777" w:rsidR="00323E0E" w:rsidRPr="007E63D1" w:rsidRDefault="00323E0E" w:rsidP="00036CEB">
            <w:pPr>
              <w:widowControl/>
              <w:autoSpaceDE/>
              <w:autoSpaceDN/>
              <w:jc w:val="center"/>
              <w:rPr>
                <w:color w:val="000000" w:themeColor="text1"/>
                <w:sz w:val="20"/>
                <w:szCs w:val="20"/>
              </w:rPr>
            </w:pPr>
            <w:r w:rsidRPr="007E63D1">
              <w:rPr>
                <w:color w:val="000000" w:themeColor="text1"/>
                <w:sz w:val="20"/>
                <w:szCs w:val="20"/>
              </w:rPr>
              <w:t> </w:t>
            </w:r>
          </w:p>
        </w:tc>
        <w:tc>
          <w:tcPr>
            <w:tcW w:w="1271" w:type="dxa"/>
            <w:vAlign w:val="center"/>
            <w:hideMark/>
          </w:tcPr>
          <w:p w14:paraId="19318A51" w14:textId="77777777" w:rsidR="00323E0E" w:rsidRPr="007E63D1" w:rsidRDefault="00323E0E" w:rsidP="00036CEB">
            <w:pPr>
              <w:widowControl/>
              <w:autoSpaceDE/>
              <w:autoSpaceDN/>
              <w:jc w:val="center"/>
              <w:rPr>
                <w:color w:val="000000" w:themeColor="text1"/>
                <w:sz w:val="20"/>
                <w:szCs w:val="20"/>
              </w:rPr>
            </w:pPr>
            <w:r w:rsidRPr="007E63D1">
              <w:rPr>
                <w:color w:val="000000" w:themeColor="text1"/>
                <w:sz w:val="20"/>
                <w:szCs w:val="20"/>
              </w:rPr>
              <w:t> </w:t>
            </w:r>
          </w:p>
        </w:tc>
        <w:tc>
          <w:tcPr>
            <w:tcW w:w="1161" w:type="dxa"/>
            <w:vAlign w:val="center"/>
            <w:hideMark/>
          </w:tcPr>
          <w:p w14:paraId="761C2C6E" w14:textId="77777777" w:rsidR="00323E0E" w:rsidRPr="007E63D1" w:rsidRDefault="00323E0E" w:rsidP="00036CEB">
            <w:pPr>
              <w:widowControl/>
              <w:autoSpaceDE/>
              <w:autoSpaceDN/>
              <w:jc w:val="center"/>
              <w:rPr>
                <w:color w:val="000000" w:themeColor="text1"/>
                <w:sz w:val="20"/>
                <w:szCs w:val="20"/>
              </w:rPr>
            </w:pPr>
            <w:r w:rsidRPr="007E63D1">
              <w:rPr>
                <w:color w:val="000000" w:themeColor="text1"/>
                <w:sz w:val="20"/>
                <w:szCs w:val="20"/>
              </w:rPr>
              <w:t> </w:t>
            </w:r>
          </w:p>
        </w:tc>
        <w:tc>
          <w:tcPr>
            <w:tcW w:w="2241" w:type="dxa"/>
            <w:vMerge/>
            <w:noWrap/>
            <w:vAlign w:val="center"/>
            <w:hideMark/>
          </w:tcPr>
          <w:p w14:paraId="31E16249" w14:textId="3AD5A687" w:rsidR="00323E0E" w:rsidRPr="007E63D1" w:rsidRDefault="00323E0E" w:rsidP="00036CEB">
            <w:pPr>
              <w:widowControl/>
              <w:autoSpaceDE/>
              <w:autoSpaceDN/>
              <w:rPr>
                <w:color w:val="000000" w:themeColor="text1"/>
                <w:sz w:val="20"/>
                <w:szCs w:val="20"/>
              </w:rPr>
            </w:pPr>
          </w:p>
        </w:tc>
      </w:tr>
      <w:tr w:rsidR="00951B71" w:rsidRPr="007E63D1" w14:paraId="3BC415EA" w14:textId="77777777" w:rsidTr="00026037">
        <w:trPr>
          <w:trHeight w:val="315"/>
        </w:trPr>
        <w:tc>
          <w:tcPr>
            <w:tcW w:w="716" w:type="dxa"/>
            <w:vAlign w:val="center"/>
          </w:tcPr>
          <w:p w14:paraId="053E10E6" w14:textId="70D2D784" w:rsidR="00026037" w:rsidRPr="007E63D1" w:rsidRDefault="00026037" w:rsidP="00036CEB">
            <w:pPr>
              <w:widowControl/>
              <w:autoSpaceDE/>
              <w:autoSpaceDN/>
              <w:jc w:val="center"/>
              <w:rPr>
                <w:b/>
                <w:bCs/>
                <w:color w:val="000000" w:themeColor="text1"/>
                <w:sz w:val="20"/>
                <w:szCs w:val="20"/>
              </w:rPr>
            </w:pPr>
            <w:r w:rsidRPr="007E63D1">
              <w:rPr>
                <w:b/>
                <w:bCs/>
                <w:color w:val="000000" w:themeColor="text1"/>
                <w:sz w:val="20"/>
                <w:szCs w:val="20"/>
              </w:rPr>
              <w:t>II</w:t>
            </w:r>
          </w:p>
        </w:tc>
        <w:tc>
          <w:tcPr>
            <w:tcW w:w="10199" w:type="dxa"/>
            <w:gridSpan w:val="6"/>
            <w:vAlign w:val="center"/>
          </w:tcPr>
          <w:p w14:paraId="4CB0F56C" w14:textId="3AB45E53" w:rsidR="00026037" w:rsidRPr="007E63D1" w:rsidRDefault="00026037" w:rsidP="00036CEB">
            <w:pPr>
              <w:widowControl/>
              <w:autoSpaceDE/>
              <w:autoSpaceDN/>
              <w:rPr>
                <w:color w:val="000000" w:themeColor="text1"/>
                <w:sz w:val="20"/>
                <w:szCs w:val="20"/>
              </w:rPr>
            </w:pPr>
            <w:r w:rsidRPr="007E63D1">
              <w:rPr>
                <w:b/>
                <w:bCs/>
                <w:color w:val="000000" w:themeColor="text1"/>
                <w:sz w:val="24"/>
                <w:szCs w:val="24"/>
              </w:rPr>
              <w:t>Định mức lao động đăng ký, cấp đổi giấy chứng nhận đồng loạt</w:t>
            </w:r>
          </w:p>
        </w:tc>
      </w:tr>
      <w:tr w:rsidR="00951B71" w:rsidRPr="007E63D1" w14:paraId="5D2747C9" w14:textId="77777777" w:rsidTr="00026037">
        <w:trPr>
          <w:trHeight w:val="1094"/>
        </w:trPr>
        <w:tc>
          <w:tcPr>
            <w:tcW w:w="716" w:type="dxa"/>
            <w:vAlign w:val="center"/>
          </w:tcPr>
          <w:p w14:paraId="269AFFA6" w14:textId="5515339D" w:rsidR="00026037" w:rsidRPr="007E63D1" w:rsidRDefault="00026037" w:rsidP="00036CEB">
            <w:pPr>
              <w:widowControl/>
              <w:autoSpaceDE/>
              <w:autoSpaceDN/>
              <w:jc w:val="center"/>
              <w:rPr>
                <w:color w:val="000000" w:themeColor="text1"/>
                <w:sz w:val="20"/>
                <w:szCs w:val="20"/>
              </w:rPr>
            </w:pPr>
            <w:r w:rsidRPr="007E63D1">
              <w:rPr>
                <w:color w:val="000000" w:themeColor="text1"/>
                <w:sz w:val="20"/>
                <w:szCs w:val="20"/>
              </w:rPr>
              <w:t>3</w:t>
            </w:r>
          </w:p>
        </w:tc>
        <w:tc>
          <w:tcPr>
            <w:tcW w:w="2261" w:type="dxa"/>
            <w:vAlign w:val="center"/>
            <w:hideMark/>
          </w:tcPr>
          <w:p w14:paraId="234E531B" w14:textId="2F7793C4" w:rsidR="00026037" w:rsidRPr="007E63D1" w:rsidRDefault="00026037" w:rsidP="00026037">
            <w:pPr>
              <w:jc w:val="both"/>
              <w:rPr>
                <w:bCs/>
                <w:color w:val="000000" w:themeColor="text1"/>
                <w:sz w:val="24"/>
                <w:szCs w:val="24"/>
              </w:rPr>
            </w:pPr>
            <w:r w:rsidRPr="007E63D1">
              <w:rPr>
                <w:bCs/>
                <w:color w:val="000000" w:themeColor="text1"/>
                <w:sz w:val="24"/>
                <w:szCs w:val="24"/>
              </w:rPr>
              <w:t>Điều 15. Định mức lao động đăng ký, cấp đổi giấy chứng nhận đồng loạt tại xã</w:t>
            </w:r>
          </w:p>
        </w:tc>
        <w:tc>
          <w:tcPr>
            <w:tcW w:w="2422" w:type="dxa"/>
            <w:vMerge w:val="restart"/>
            <w:vAlign w:val="center"/>
          </w:tcPr>
          <w:p w14:paraId="0A780D91" w14:textId="48070BC1" w:rsidR="00026037" w:rsidRPr="007E63D1" w:rsidRDefault="00026037" w:rsidP="00026037">
            <w:pPr>
              <w:jc w:val="both"/>
              <w:rPr>
                <w:bCs/>
                <w:color w:val="000000" w:themeColor="text1"/>
                <w:sz w:val="24"/>
                <w:szCs w:val="24"/>
              </w:rPr>
            </w:pPr>
            <w:r w:rsidRPr="007E63D1">
              <w:rPr>
                <w:bCs/>
                <w:color w:val="000000" w:themeColor="text1"/>
                <w:sz w:val="24"/>
                <w:szCs w:val="24"/>
              </w:rPr>
              <w:t>Điều 1</w:t>
            </w:r>
            <w:r w:rsidR="00ED213A" w:rsidRPr="007E63D1">
              <w:rPr>
                <w:bCs/>
                <w:color w:val="000000" w:themeColor="text1"/>
                <w:sz w:val="24"/>
                <w:szCs w:val="24"/>
              </w:rPr>
              <w:t>4</w:t>
            </w:r>
            <w:r w:rsidRPr="007E63D1">
              <w:rPr>
                <w:bCs/>
                <w:color w:val="000000" w:themeColor="text1"/>
                <w:sz w:val="24"/>
                <w:szCs w:val="24"/>
              </w:rPr>
              <w:t>. Định mức lao động đăng ký, cấp đổi Giấy chứng nhận đồng loạt tại xã, phường</w:t>
            </w:r>
          </w:p>
          <w:p w14:paraId="0ED6F772" w14:textId="3B503098" w:rsidR="00026037" w:rsidRPr="007E63D1" w:rsidRDefault="00026037" w:rsidP="00036CEB">
            <w:pPr>
              <w:widowControl/>
              <w:autoSpaceDE/>
              <w:autoSpaceDN/>
              <w:jc w:val="both"/>
              <w:rPr>
                <w:color w:val="000000" w:themeColor="text1"/>
                <w:sz w:val="20"/>
                <w:szCs w:val="20"/>
              </w:rPr>
            </w:pPr>
          </w:p>
        </w:tc>
        <w:tc>
          <w:tcPr>
            <w:tcW w:w="843" w:type="dxa"/>
            <w:vAlign w:val="center"/>
          </w:tcPr>
          <w:p w14:paraId="0706FA28" w14:textId="7920459C" w:rsidR="00026037" w:rsidRPr="007E63D1" w:rsidRDefault="00026037" w:rsidP="00036CEB">
            <w:pPr>
              <w:widowControl/>
              <w:autoSpaceDE/>
              <w:autoSpaceDN/>
              <w:jc w:val="center"/>
              <w:rPr>
                <w:color w:val="000000" w:themeColor="text1"/>
                <w:sz w:val="20"/>
                <w:szCs w:val="20"/>
              </w:rPr>
            </w:pPr>
          </w:p>
        </w:tc>
        <w:tc>
          <w:tcPr>
            <w:tcW w:w="1271" w:type="dxa"/>
            <w:vAlign w:val="center"/>
          </w:tcPr>
          <w:p w14:paraId="31B78176" w14:textId="592EF2AA" w:rsidR="00026037" w:rsidRPr="007E63D1" w:rsidRDefault="00026037" w:rsidP="00036CEB">
            <w:pPr>
              <w:widowControl/>
              <w:autoSpaceDE/>
              <w:autoSpaceDN/>
              <w:jc w:val="center"/>
              <w:rPr>
                <w:color w:val="000000" w:themeColor="text1"/>
                <w:sz w:val="20"/>
                <w:szCs w:val="20"/>
              </w:rPr>
            </w:pPr>
          </w:p>
        </w:tc>
        <w:tc>
          <w:tcPr>
            <w:tcW w:w="1161" w:type="dxa"/>
            <w:vAlign w:val="center"/>
          </w:tcPr>
          <w:p w14:paraId="3D849C29" w14:textId="4BE63292" w:rsidR="00026037" w:rsidRPr="007E63D1" w:rsidRDefault="00026037" w:rsidP="00036CEB">
            <w:pPr>
              <w:widowControl/>
              <w:autoSpaceDE/>
              <w:autoSpaceDN/>
              <w:jc w:val="center"/>
              <w:rPr>
                <w:color w:val="000000" w:themeColor="text1"/>
                <w:sz w:val="20"/>
                <w:szCs w:val="20"/>
                <w:u w:val="single"/>
              </w:rPr>
            </w:pPr>
          </w:p>
        </w:tc>
        <w:tc>
          <w:tcPr>
            <w:tcW w:w="2241" w:type="dxa"/>
            <w:vMerge w:val="restart"/>
            <w:vAlign w:val="center"/>
          </w:tcPr>
          <w:p w14:paraId="2EF5D763" w14:textId="77777777" w:rsidR="00026037" w:rsidRPr="007E63D1" w:rsidRDefault="00026037" w:rsidP="00026037">
            <w:pPr>
              <w:widowControl/>
              <w:autoSpaceDE/>
              <w:autoSpaceDN/>
              <w:jc w:val="both"/>
              <w:rPr>
                <w:color w:val="000000" w:themeColor="text1"/>
                <w:sz w:val="20"/>
                <w:szCs w:val="20"/>
              </w:rPr>
            </w:pPr>
            <w:r w:rsidRPr="007E63D1">
              <w:rPr>
                <w:bCs/>
                <w:color w:val="000000" w:themeColor="text1"/>
                <w:sz w:val="24"/>
                <w:szCs w:val="24"/>
              </w:rPr>
              <w:t>Gộp chung Định mức lao động đăng ký, cấp đổi giấy chứng nhận đồng loạt tại xã, phường vào 1 Điều vì quy trình cấp GCN không phân biệt xã, phường, chỉ phân loại khó khăn</w:t>
            </w:r>
          </w:p>
          <w:p w14:paraId="2367B8BF" w14:textId="2854B7A0" w:rsidR="00026037" w:rsidRPr="007E63D1" w:rsidRDefault="00026037" w:rsidP="00026037">
            <w:pPr>
              <w:widowControl/>
              <w:autoSpaceDE/>
              <w:autoSpaceDN/>
              <w:jc w:val="both"/>
              <w:rPr>
                <w:color w:val="000000" w:themeColor="text1"/>
                <w:sz w:val="20"/>
                <w:szCs w:val="20"/>
              </w:rPr>
            </w:pPr>
          </w:p>
        </w:tc>
      </w:tr>
      <w:tr w:rsidR="00951B71" w:rsidRPr="007E63D1" w14:paraId="0E53C5F8" w14:textId="77777777" w:rsidTr="00026037">
        <w:trPr>
          <w:trHeight w:val="1086"/>
        </w:trPr>
        <w:tc>
          <w:tcPr>
            <w:tcW w:w="716" w:type="dxa"/>
            <w:vAlign w:val="center"/>
          </w:tcPr>
          <w:p w14:paraId="744F986A" w14:textId="2969FA9C" w:rsidR="00026037" w:rsidRPr="007E63D1" w:rsidRDefault="00026037" w:rsidP="00036CEB">
            <w:pPr>
              <w:widowControl/>
              <w:autoSpaceDE/>
              <w:autoSpaceDN/>
              <w:jc w:val="center"/>
              <w:rPr>
                <w:color w:val="000000" w:themeColor="text1"/>
                <w:sz w:val="20"/>
                <w:szCs w:val="20"/>
              </w:rPr>
            </w:pPr>
            <w:r w:rsidRPr="007E63D1">
              <w:rPr>
                <w:color w:val="000000" w:themeColor="text1"/>
                <w:sz w:val="20"/>
                <w:szCs w:val="20"/>
              </w:rPr>
              <w:t>4</w:t>
            </w:r>
          </w:p>
        </w:tc>
        <w:tc>
          <w:tcPr>
            <w:tcW w:w="2261" w:type="dxa"/>
            <w:vAlign w:val="center"/>
            <w:hideMark/>
          </w:tcPr>
          <w:p w14:paraId="6667AE1E" w14:textId="77777777" w:rsidR="00026037" w:rsidRPr="007E63D1" w:rsidRDefault="00026037" w:rsidP="00026037">
            <w:pPr>
              <w:jc w:val="both"/>
              <w:rPr>
                <w:bCs/>
                <w:color w:val="000000" w:themeColor="text1"/>
                <w:sz w:val="24"/>
                <w:szCs w:val="24"/>
              </w:rPr>
            </w:pPr>
            <w:r w:rsidRPr="007E63D1">
              <w:rPr>
                <w:bCs/>
                <w:color w:val="000000" w:themeColor="text1"/>
                <w:sz w:val="24"/>
                <w:szCs w:val="24"/>
              </w:rPr>
              <w:t>Điều 16. Định mức lao động đăng ký, cấp đổi giấy chứng nhận đồng loạt tại phường</w:t>
            </w:r>
          </w:p>
          <w:p w14:paraId="2C970EDF" w14:textId="76E5BBEF" w:rsidR="00026037" w:rsidRPr="007E63D1" w:rsidRDefault="00026037" w:rsidP="00036CEB">
            <w:pPr>
              <w:widowControl/>
              <w:autoSpaceDE/>
              <w:autoSpaceDN/>
              <w:jc w:val="both"/>
              <w:rPr>
                <w:color w:val="000000" w:themeColor="text1"/>
                <w:sz w:val="20"/>
                <w:szCs w:val="20"/>
              </w:rPr>
            </w:pPr>
          </w:p>
        </w:tc>
        <w:tc>
          <w:tcPr>
            <w:tcW w:w="2422" w:type="dxa"/>
            <w:vMerge/>
            <w:vAlign w:val="center"/>
          </w:tcPr>
          <w:p w14:paraId="3A225E4C" w14:textId="0E6503E0" w:rsidR="00026037" w:rsidRPr="007E63D1" w:rsidRDefault="00026037" w:rsidP="00036CEB">
            <w:pPr>
              <w:widowControl/>
              <w:autoSpaceDE/>
              <w:autoSpaceDN/>
              <w:jc w:val="both"/>
              <w:rPr>
                <w:color w:val="000000" w:themeColor="text1"/>
                <w:sz w:val="20"/>
                <w:szCs w:val="20"/>
              </w:rPr>
            </w:pPr>
          </w:p>
        </w:tc>
        <w:tc>
          <w:tcPr>
            <w:tcW w:w="843" w:type="dxa"/>
            <w:vAlign w:val="center"/>
          </w:tcPr>
          <w:p w14:paraId="332DDB02" w14:textId="12602536" w:rsidR="00026037" w:rsidRPr="007E63D1" w:rsidRDefault="00026037" w:rsidP="00036CEB">
            <w:pPr>
              <w:widowControl/>
              <w:autoSpaceDE/>
              <w:autoSpaceDN/>
              <w:jc w:val="center"/>
              <w:rPr>
                <w:color w:val="000000" w:themeColor="text1"/>
                <w:sz w:val="20"/>
                <w:szCs w:val="20"/>
              </w:rPr>
            </w:pPr>
          </w:p>
        </w:tc>
        <w:tc>
          <w:tcPr>
            <w:tcW w:w="1271" w:type="dxa"/>
            <w:vAlign w:val="center"/>
          </w:tcPr>
          <w:p w14:paraId="0137BB30" w14:textId="758F37E4" w:rsidR="00026037" w:rsidRPr="007E63D1" w:rsidRDefault="00026037" w:rsidP="00036CEB">
            <w:pPr>
              <w:widowControl/>
              <w:autoSpaceDE/>
              <w:autoSpaceDN/>
              <w:jc w:val="center"/>
              <w:rPr>
                <w:color w:val="000000" w:themeColor="text1"/>
                <w:sz w:val="20"/>
                <w:szCs w:val="20"/>
              </w:rPr>
            </w:pPr>
          </w:p>
        </w:tc>
        <w:tc>
          <w:tcPr>
            <w:tcW w:w="1161" w:type="dxa"/>
            <w:vAlign w:val="center"/>
          </w:tcPr>
          <w:p w14:paraId="066E2E87" w14:textId="545254E2" w:rsidR="00026037" w:rsidRPr="007E63D1" w:rsidRDefault="00026037" w:rsidP="00036CEB">
            <w:pPr>
              <w:widowControl/>
              <w:autoSpaceDE/>
              <w:autoSpaceDN/>
              <w:jc w:val="center"/>
              <w:rPr>
                <w:color w:val="000000" w:themeColor="text1"/>
                <w:sz w:val="20"/>
                <w:szCs w:val="20"/>
              </w:rPr>
            </w:pPr>
          </w:p>
        </w:tc>
        <w:tc>
          <w:tcPr>
            <w:tcW w:w="2241" w:type="dxa"/>
            <w:vMerge/>
            <w:vAlign w:val="center"/>
          </w:tcPr>
          <w:p w14:paraId="4BFB9A1A" w14:textId="44DB48EF" w:rsidR="00026037" w:rsidRPr="007E63D1" w:rsidRDefault="00026037" w:rsidP="00036CEB">
            <w:pPr>
              <w:widowControl/>
              <w:autoSpaceDE/>
              <w:autoSpaceDN/>
              <w:jc w:val="both"/>
              <w:rPr>
                <w:color w:val="000000" w:themeColor="text1"/>
                <w:sz w:val="20"/>
                <w:szCs w:val="20"/>
              </w:rPr>
            </w:pPr>
          </w:p>
        </w:tc>
      </w:tr>
      <w:tr w:rsidR="00951B71" w:rsidRPr="007E63D1" w14:paraId="7511C78E" w14:textId="77777777" w:rsidTr="00026037">
        <w:trPr>
          <w:trHeight w:val="496"/>
        </w:trPr>
        <w:tc>
          <w:tcPr>
            <w:tcW w:w="716" w:type="dxa"/>
            <w:vAlign w:val="center"/>
          </w:tcPr>
          <w:p w14:paraId="2400F038" w14:textId="71D3DBC9" w:rsidR="00026037" w:rsidRPr="007E63D1" w:rsidRDefault="00026037" w:rsidP="00036CEB">
            <w:pPr>
              <w:widowControl/>
              <w:autoSpaceDE/>
              <w:autoSpaceDN/>
              <w:jc w:val="center"/>
              <w:rPr>
                <w:b/>
                <w:bCs/>
                <w:color w:val="000000" w:themeColor="text1"/>
                <w:sz w:val="20"/>
                <w:szCs w:val="20"/>
              </w:rPr>
            </w:pPr>
            <w:r w:rsidRPr="007E63D1">
              <w:rPr>
                <w:b/>
                <w:bCs/>
                <w:color w:val="000000" w:themeColor="text1"/>
                <w:sz w:val="20"/>
                <w:szCs w:val="20"/>
              </w:rPr>
              <w:t>III</w:t>
            </w:r>
          </w:p>
        </w:tc>
        <w:tc>
          <w:tcPr>
            <w:tcW w:w="10199" w:type="dxa"/>
            <w:gridSpan w:val="6"/>
            <w:vAlign w:val="center"/>
          </w:tcPr>
          <w:p w14:paraId="4F1BB594" w14:textId="01F2EA03" w:rsidR="00026037" w:rsidRPr="007E63D1" w:rsidRDefault="00026037" w:rsidP="00036CEB">
            <w:pPr>
              <w:widowControl/>
              <w:autoSpaceDE/>
              <w:autoSpaceDN/>
              <w:jc w:val="both"/>
              <w:rPr>
                <w:b/>
                <w:color w:val="000000" w:themeColor="text1"/>
                <w:sz w:val="20"/>
                <w:szCs w:val="20"/>
              </w:rPr>
            </w:pPr>
            <w:r w:rsidRPr="007E63D1">
              <w:rPr>
                <w:b/>
                <w:color w:val="000000" w:themeColor="text1"/>
                <w:sz w:val="24"/>
                <w:szCs w:val="24"/>
              </w:rPr>
              <w:t>Thay đổi phân loại khó khăn</w:t>
            </w:r>
          </w:p>
        </w:tc>
      </w:tr>
      <w:tr w:rsidR="00951B71" w:rsidRPr="007E63D1" w14:paraId="63F34279" w14:textId="77777777" w:rsidTr="00F644BE">
        <w:trPr>
          <w:trHeight w:val="2530"/>
        </w:trPr>
        <w:tc>
          <w:tcPr>
            <w:tcW w:w="716" w:type="dxa"/>
            <w:vAlign w:val="center"/>
            <w:hideMark/>
          </w:tcPr>
          <w:p w14:paraId="3EDE6B7F" w14:textId="540F569F" w:rsidR="00026037" w:rsidRPr="007E63D1" w:rsidRDefault="00026037" w:rsidP="00036CEB">
            <w:pPr>
              <w:widowControl/>
              <w:autoSpaceDE/>
              <w:autoSpaceDN/>
              <w:jc w:val="center"/>
              <w:rPr>
                <w:color w:val="000000" w:themeColor="text1"/>
                <w:sz w:val="20"/>
                <w:szCs w:val="20"/>
              </w:rPr>
            </w:pPr>
            <w:r w:rsidRPr="007E63D1">
              <w:rPr>
                <w:color w:val="000000" w:themeColor="text1"/>
                <w:sz w:val="20"/>
                <w:szCs w:val="20"/>
              </w:rPr>
              <w:t>1</w:t>
            </w:r>
          </w:p>
        </w:tc>
        <w:tc>
          <w:tcPr>
            <w:tcW w:w="2261" w:type="dxa"/>
            <w:vAlign w:val="center"/>
            <w:hideMark/>
          </w:tcPr>
          <w:p w14:paraId="39960C9F" w14:textId="77777777" w:rsidR="00026037" w:rsidRPr="007E63D1" w:rsidRDefault="00026037" w:rsidP="00026037">
            <w:pPr>
              <w:jc w:val="both"/>
              <w:rPr>
                <w:bCs/>
                <w:color w:val="000000" w:themeColor="text1"/>
                <w:sz w:val="24"/>
                <w:szCs w:val="24"/>
              </w:rPr>
            </w:pPr>
            <w:r w:rsidRPr="007E63D1">
              <w:rPr>
                <w:bCs/>
                <w:color w:val="000000" w:themeColor="text1"/>
                <w:sz w:val="24"/>
                <w:szCs w:val="24"/>
              </w:rPr>
              <w:t>1. Phân loại khó khăn</w:t>
            </w:r>
          </w:p>
          <w:p w14:paraId="4C6F0ED8" w14:textId="47FBB40F" w:rsidR="00026037" w:rsidRPr="007E63D1" w:rsidRDefault="00026037" w:rsidP="00026037">
            <w:pPr>
              <w:jc w:val="both"/>
              <w:rPr>
                <w:bCs/>
                <w:color w:val="000000" w:themeColor="text1"/>
                <w:sz w:val="24"/>
                <w:szCs w:val="24"/>
              </w:rPr>
            </w:pPr>
            <w:r w:rsidRPr="007E63D1">
              <w:rPr>
                <w:bCs/>
                <w:color w:val="000000" w:themeColor="text1"/>
                <w:sz w:val="24"/>
                <w:szCs w:val="24"/>
              </w:rPr>
              <w:t>- KK1: Các xã vùng đồng bằng, trung du;</w:t>
            </w:r>
          </w:p>
          <w:p w14:paraId="5B996190" w14:textId="5263CAD4" w:rsidR="00026037" w:rsidRPr="007E63D1" w:rsidRDefault="00026037" w:rsidP="00026037">
            <w:pPr>
              <w:jc w:val="both"/>
              <w:rPr>
                <w:bCs/>
                <w:color w:val="000000" w:themeColor="text1"/>
                <w:sz w:val="24"/>
                <w:szCs w:val="24"/>
              </w:rPr>
            </w:pPr>
            <w:r w:rsidRPr="007E63D1">
              <w:rPr>
                <w:bCs/>
                <w:color w:val="000000" w:themeColor="text1"/>
                <w:sz w:val="24"/>
                <w:szCs w:val="24"/>
              </w:rPr>
              <w:t>- KK2: Các xã tiếp giáp với phường đô thị loại II, III, IV;</w:t>
            </w:r>
          </w:p>
          <w:p w14:paraId="2640BD23" w14:textId="2EA2C897" w:rsidR="00026037" w:rsidRPr="007E63D1" w:rsidRDefault="00026037" w:rsidP="00026037">
            <w:pPr>
              <w:jc w:val="both"/>
              <w:rPr>
                <w:color w:val="000000" w:themeColor="text1"/>
                <w:sz w:val="28"/>
                <w:szCs w:val="28"/>
              </w:rPr>
            </w:pPr>
            <w:r w:rsidRPr="007E63D1">
              <w:rPr>
                <w:bCs/>
                <w:color w:val="000000" w:themeColor="text1"/>
                <w:sz w:val="24"/>
                <w:szCs w:val="24"/>
              </w:rPr>
              <w:t>- KK3:  Các xã miền núi, biên giới, các xã đặc biệt khó khăn</w:t>
            </w:r>
            <w:r w:rsidRPr="007E63D1">
              <w:rPr>
                <w:color w:val="000000" w:themeColor="text1"/>
                <w:sz w:val="28"/>
                <w:szCs w:val="28"/>
              </w:rPr>
              <w:t>.</w:t>
            </w:r>
          </w:p>
          <w:p w14:paraId="75CECE03" w14:textId="3A3FB881" w:rsidR="00026037" w:rsidRPr="007E63D1" w:rsidRDefault="00026037" w:rsidP="00036CEB">
            <w:pPr>
              <w:widowControl/>
              <w:autoSpaceDE/>
              <w:autoSpaceDN/>
              <w:jc w:val="both"/>
              <w:rPr>
                <w:color w:val="000000" w:themeColor="text1"/>
                <w:sz w:val="20"/>
                <w:szCs w:val="20"/>
              </w:rPr>
            </w:pPr>
          </w:p>
        </w:tc>
        <w:tc>
          <w:tcPr>
            <w:tcW w:w="2422" w:type="dxa"/>
            <w:vAlign w:val="center"/>
          </w:tcPr>
          <w:p w14:paraId="07D1B92A" w14:textId="77777777" w:rsidR="00026037" w:rsidRPr="007E63D1" w:rsidRDefault="00026037" w:rsidP="00026037">
            <w:pPr>
              <w:jc w:val="both"/>
              <w:rPr>
                <w:bCs/>
                <w:color w:val="000000" w:themeColor="text1"/>
                <w:sz w:val="24"/>
                <w:szCs w:val="24"/>
              </w:rPr>
            </w:pPr>
            <w:r w:rsidRPr="007E63D1">
              <w:rPr>
                <w:bCs/>
                <w:color w:val="000000" w:themeColor="text1"/>
                <w:sz w:val="24"/>
                <w:szCs w:val="24"/>
              </w:rPr>
              <w:lastRenderedPageBreak/>
              <w:t>1. Phân loại khó khăn</w:t>
            </w:r>
          </w:p>
          <w:p w14:paraId="13B93336" w14:textId="77777777" w:rsidR="00026037" w:rsidRPr="007E63D1" w:rsidRDefault="00026037" w:rsidP="00026037">
            <w:pPr>
              <w:jc w:val="both"/>
              <w:rPr>
                <w:bCs/>
                <w:color w:val="000000" w:themeColor="text1"/>
                <w:sz w:val="24"/>
                <w:szCs w:val="24"/>
              </w:rPr>
            </w:pPr>
            <w:r w:rsidRPr="007E63D1">
              <w:rPr>
                <w:bCs/>
                <w:color w:val="000000" w:themeColor="text1"/>
                <w:sz w:val="24"/>
                <w:szCs w:val="24"/>
              </w:rPr>
              <w:t>KK1: Các xã vùng đồng bằng, trung du;</w:t>
            </w:r>
            <w:bookmarkStart w:id="1" w:name="_GoBack"/>
            <w:bookmarkEnd w:id="1"/>
          </w:p>
          <w:p w14:paraId="42EE65E0" w14:textId="77777777" w:rsidR="00026037" w:rsidRPr="007E63D1" w:rsidRDefault="00026037" w:rsidP="00026037">
            <w:pPr>
              <w:jc w:val="both"/>
              <w:rPr>
                <w:bCs/>
                <w:color w:val="000000" w:themeColor="text1"/>
                <w:sz w:val="24"/>
                <w:szCs w:val="24"/>
              </w:rPr>
            </w:pPr>
            <w:r w:rsidRPr="007E63D1">
              <w:rPr>
                <w:bCs/>
                <w:color w:val="000000" w:themeColor="text1"/>
                <w:sz w:val="24"/>
                <w:szCs w:val="24"/>
              </w:rPr>
              <w:t>KK2: Các xã miền núi, biên giới;</w:t>
            </w:r>
          </w:p>
          <w:p w14:paraId="4EC7123F" w14:textId="77777777" w:rsidR="00026037" w:rsidRPr="007E63D1" w:rsidRDefault="00026037" w:rsidP="00026037">
            <w:pPr>
              <w:jc w:val="both"/>
              <w:rPr>
                <w:color w:val="000000" w:themeColor="text1"/>
                <w:sz w:val="28"/>
                <w:szCs w:val="28"/>
                <w:lang w:val="vi-VN"/>
              </w:rPr>
            </w:pPr>
            <w:r w:rsidRPr="007E63D1">
              <w:rPr>
                <w:bCs/>
                <w:color w:val="000000" w:themeColor="text1"/>
                <w:sz w:val="24"/>
                <w:szCs w:val="24"/>
              </w:rPr>
              <w:t>KK3: Các phường, các xã đặc biệt khó khăn</w:t>
            </w:r>
            <w:r w:rsidRPr="007E63D1">
              <w:rPr>
                <w:color w:val="000000" w:themeColor="text1"/>
                <w:sz w:val="28"/>
                <w:szCs w:val="28"/>
                <w:lang w:val="vi-VN"/>
              </w:rPr>
              <w:t>.</w:t>
            </w:r>
          </w:p>
          <w:p w14:paraId="19C231FE" w14:textId="2CDDFE03" w:rsidR="00026037" w:rsidRPr="007E63D1" w:rsidRDefault="00026037" w:rsidP="00036CEB">
            <w:pPr>
              <w:widowControl/>
              <w:autoSpaceDE/>
              <w:autoSpaceDN/>
              <w:jc w:val="both"/>
              <w:rPr>
                <w:color w:val="000000" w:themeColor="text1"/>
                <w:sz w:val="20"/>
                <w:szCs w:val="20"/>
              </w:rPr>
            </w:pPr>
          </w:p>
        </w:tc>
        <w:tc>
          <w:tcPr>
            <w:tcW w:w="843" w:type="dxa"/>
            <w:vAlign w:val="center"/>
          </w:tcPr>
          <w:p w14:paraId="2DE6D3C4" w14:textId="71280ED2" w:rsidR="00026037" w:rsidRPr="007E63D1" w:rsidRDefault="00026037" w:rsidP="00036CEB">
            <w:pPr>
              <w:widowControl/>
              <w:autoSpaceDE/>
              <w:autoSpaceDN/>
              <w:jc w:val="center"/>
              <w:rPr>
                <w:color w:val="000000" w:themeColor="text1"/>
                <w:sz w:val="20"/>
                <w:szCs w:val="20"/>
              </w:rPr>
            </w:pPr>
          </w:p>
        </w:tc>
        <w:tc>
          <w:tcPr>
            <w:tcW w:w="1271" w:type="dxa"/>
            <w:vAlign w:val="center"/>
          </w:tcPr>
          <w:p w14:paraId="0B56D302" w14:textId="388C15AB" w:rsidR="00026037" w:rsidRPr="007E63D1" w:rsidRDefault="00026037" w:rsidP="00036CEB">
            <w:pPr>
              <w:widowControl/>
              <w:autoSpaceDE/>
              <w:autoSpaceDN/>
              <w:jc w:val="center"/>
              <w:rPr>
                <w:color w:val="000000" w:themeColor="text1"/>
                <w:sz w:val="20"/>
                <w:szCs w:val="20"/>
              </w:rPr>
            </w:pPr>
          </w:p>
        </w:tc>
        <w:tc>
          <w:tcPr>
            <w:tcW w:w="1161" w:type="dxa"/>
            <w:vAlign w:val="center"/>
          </w:tcPr>
          <w:p w14:paraId="4BCB9B89" w14:textId="1B0F646B" w:rsidR="00026037" w:rsidRPr="007E63D1" w:rsidRDefault="00026037" w:rsidP="00036CEB">
            <w:pPr>
              <w:widowControl/>
              <w:autoSpaceDE/>
              <w:autoSpaceDN/>
              <w:jc w:val="center"/>
              <w:rPr>
                <w:color w:val="000000" w:themeColor="text1"/>
                <w:sz w:val="20"/>
                <w:szCs w:val="20"/>
                <w:u w:val="single"/>
              </w:rPr>
            </w:pPr>
          </w:p>
        </w:tc>
        <w:tc>
          <w:tcPr>
            <w:tcW w:w="2241" w:type="dxa"/>
            <w:vMerge w:val="restart"/>
            <w:vAlign w:val="center"/>
          </w:tcPr>
          <w:p w14:paraId="5D1AB088" w14:textId="5FD28D09" w:rsidR="00026037" w:rsidRPr="007E63D1" w:rsidRDefault="00026037" w:rsidP="00036CEB">
            <w:pPr>
              <w:widowControl/>
              <w:autoSpaceDE/>
              <w:autoSpaceDN/>
              <w:rPr>
                <w:color w:val="000000" w:themeColor="text1"/>
                <w:sz w:val="20"/>
                <w:szCs w:val="20"/>
              </w:rPr>
            </w:pPr>
            <w:r w:rsidRPr="007E63D1">
              <w:rPr>
                <w:color w:val="000000" w:themeColor="text1"/>
                <w:sz w:val="20"/>
                <w:szCs w:val="20"/>
              </w:rPr>
              <w:t>Sau khi sáp nhập, không còn cấp huyện, sẽ không còn phân loại đô thị nên gộp chung mức khó khăn từ 1 -3 đối với các xã, phường tại tỉnh Lào Cai</w:t>
            </w:r>
          </w:p>
        </w:tc>
      </w:tr>
      <w:tr w:rsidR="00951B71" w:rsidRPr="007E63D1" w14:paraId="7A1D30B6" w14:textId="77777777" w:rsidTr="00026037">
        <w:trPr>
          <w:trHeight w:val="435"/>
        </w:trPr>
        <w:tc>
          <w:tcPr>
            <w:tcW w:w="716" w:type="dxa"/>
            <w:vAlign w:val="center"/>
            <w:hideMark/>
          </w:tcPr>
          <w:p w14:paraId="6B3DC8CF" w14:textId="65FDC0FE" w:rsidR="00026037" w:rsidRPr="007E63D1" w:rsidRDefault="00026037" w:rsidP="00036CEB">
            <w:pPr>
              <w:widowControl/>
              <w:autoSpaceDE/>
              <w:autoSpaceDN/>
              <w:jc w:val="center"/>
              <w:rPr>
                <w:color w:val="000000" w:themeColor="text1"/>
                <w:sz w:val="20"/>
                <w:szCs w:val="20"/>
              </w:rPr>
            </w:pPr>
            <w:r w:rsidRPr="007E63D1">
              <w:rPr>
                <w:color w:val="000000" w:themeColor="text1"/>
                <w:sz w:val="20"/>
                <w:szCs w:val="20"/>
              </w:rPr>
              <w:lastRenderedPageBreak/>
              <w:t>2</w:t>
            </w:r>
          </w:p>
        </w:tc>
        <w:tc>
          <w:tcPr>
            <w:tcW w:w="2261" w:type="dxa"/>
            <w:vAlign w:val="center"/>
            <w:hideMark/>
          </w:tcPr>
          <w:p w14:paraId="07C00091" w14:textId="77777777" w:rsidR="00026037" w:rsidRPr="007E63D1" w:rsidRDefault="00026037" w:rsidP="00026037">
            <w:pPr>
              <w:jc w:val="both"/>
              <w:rPr>
                <w:bCs/>
                <w:color w:val="000000" w:themeColor="text1"/>
                <w:sz w:val="24"/>
                <w:szCs w:val="24"/>
              </w:rPr>
            </w:pPr>
            <w:r w:rsidRPr="007E63D1">
              <w:rPr>
                <w:bCs/>
                <w:color w:val="000000" w:themeColor="text1"/>
                <w:sz w:val="24"/>
                <w:szCs w:val="24"/>
              </w:rPr>
              <w:t>1. Phân loại khó khăn</w:t>
            </w:r>
          </w:p>
          <w:p w14:paraId="6BE27E7C" w14:textId="77777777" w:rsidR="00026037" w:rsidRPr="007E63D1" w:rsidRDefault="00026037" w:rsidP="00026037">
            <w:pPr>
              <w:jc w:val="both"/>
              <w:rPr>
                <w:bCs/>
                <w:color w:val="000000" w:themeColor="text1"/>
                <w:sz w:val="24"/>
                <w:szCs w:val="24"/>
              </w:rPr>
            </w:pPr>
            <w:r w:rsidRPr="007E63D1">
              <w:rPr>
                <w:bCs/>
                <w:color w:val="000000" w:themeColor="text1"/>
                <w:sz w:val="24"/>
                <w:szCs w:val="24"/>
              </w:rPr>
              <w:t>KK2: Các phường đô thị loại III, IV.</w:t>
            </w:r>
          </w:p>
          <w:p w14:paraId="3C4D8E62" w14:textId="194F814B" w:rsidR="00026037" w:rsidRPr="007E63D1" w:rsidRDefault="00026037" w:rsidP="00026037">
            <w:pPr>
              <w:jc w:val="both"/>
              <w:rPr>
                <w:color w:val="000000" w:themeColor="text1"/>
                <w:sz w:val="28"/>
                <w:szCs w:val="28"/>
              </w:rPr>
            </w:pPr>
            <w:r w:rsidRPr="007E63D1">
              <w:rPr>
                <w:bCs/>
                <w:color w:val="000000" w:themeColor="text1"/>
                <w:sz w:val="24"/>
                <w:szCs w:val="24"/>
              </w:rPr>
              <w:t>KK3: Các phường đô thị loại II.</w:t>
            </w:r>
          </w:p>
        </w:tc>
        <w:tc>
          <w:tcPr>
            <w:tcW w:w="2422" w:type="dxa"/>
            <w:vAlign w:val="center"/>
          </w:tcPr>
          <w:p w14:paraId="065C0FB6" w14:textId="5B668A3A" w:rsidR="00026037" w:rsidRPr="007E63D1" w:rsidRDefault="00026037" w:rsidP="00036CEB">
            <w:pPr>
              <w:widowControl/>
              <w:autoSpaceDE/>
              <w:autoSpaceDN/>
              <w:jc w:val="both"/>
              <w:rPr>
                <w:color w:val="000000" w:themeColor="text1"/>
                <w:sz w:val="20"/>
                <w:szCs w:val="20"/>
              </w:rPr>
            </w:pPr>
          </w:p>
        </w:tc>
        <w:tc>
          <w:tcPr>
            <w:tcW w:w="843" w:type="dxa"/>
            <w:vAlign w:val="center"/>
          </w:tcPr>
          <w:p w14:paraId="0BEBCC90" w14:textId="0BCCFBA6" w:rsidR="00026037" w:rsidRPr="007E63D1" w:rsidRDefault="00026037" w:rsidP="00036CEB">
            <w:pPr>
              <w:widowControl/>
              <w:autoSpaceDE/>
              <w:autoSpaceDN/>
              <w:jc w:val="center"/>
              <w:rPr>
                <w:color w:val="000000" w:themeColor="text1"/>
                <w:sz w:val="20"/>
                <w:szCs w:val="20"/>
              </w:rPr>
            </w:pPr>
          </w:p>
        </w:tc>
        <w:tc>
          <w:tcPr>
            <w:tcW w:w="1271" w:type="dxa"/>
            <w:vAlign w:val="center"/>
          </w:tcPr>
          <w:p w14:paraId="70135639" w14:textId="5CE301E8" w:rsidR="00026037" w:rsidRPr="007E63D1" w:rsidRDefault="00026037" w:rsidP="00036CEB">
            <w:pPr>
              <w:widowControl/>
              <w:autoSpaceDE/>
              <w:autoSpaceDN/>
              <w:jc w:val="center"/>
              <w:rPr>
                <w:color w:val="000000" w:themeColor="text1"/>
                <w:sz w:val="20"/>
                <w:szCs w:val="20"/>
              </w:rPr>
            </w:pPr>
          </w:p>
        </w:tc>
        <w:tc>
          <w:tcPr>
            <w:tcW w:w="1161" w:type="dxa"/>
            <w:vAlign w:val="center"/>
          </w:tcPr>
          <w:p w14:paraId="13A72A58" w14:textId="0B7D318F" w:rsidR="00026037" w:rsidRPr="007E63D1" w:rsidRDefault="00026037" w:rsidP="00036CEB">
            <w:pPr>
              <w:widowControl/>
              <w:autoSpaceDE/>
              <w:autoSpaceDN/>
              <w:jc w:val="center"/>
              <w:rPr>
                <w:color w:val="000000" w:themeColor="text1"/>
                <w:sz w:val="20"/>
                <w:szCs w:val="20"/>
              </w:rPr>
            </w:pPr>
          </w:p>
        </w:tc>
        <w:tc>
          <w:tcPr>
            <w:tcW w:w="2241" w:type="dxa"/>
            <w:vMerge/>
            <w:noWrap/>
            <w:vAlign w:val="center"/>
          </w:tcPr>
          <w:p w14:paraId="0F1029B8" w14:textId="6D3453BB" w:rsidR="00026037" w:rsidRPr="007E63D1" w:rsidRDefault="00026037" w:rsidP="00036CEB">
            <w:pPr>
              <w:widowControl/>
              <w:autoSpaceDE/>
              <w:autoSpaceDN/>
              <w:rPr>
                <w:color w:val="000000" w:themeColor="text1"/>
                <w:sz w:val="20"/>
                <w:szCs w:val="20"/>
              </w:rPr>
            </w:pPr>
          </w:p>
        </w:tc>
      </w:tr>
      <w:tr w:rsidR="00951B71" w:rsidRPr="007E63D1" w14:paraId="78F9FC69" w14:textId="77777777" w:rsidTr="00ED213A">
        <w:trPr>
          <w:trHeight w:val="465"/>
        </w:trPr>
        <w:tc>
          <w:tcPr>
            <w:tcW w:w="716" w:type="dxa"/>
            <w:vAlign w:val="center"/>
          </w:tcPr>
          <w:p w14:paraId="4CE2B126" w14:textId="1CD5850B" w:rsidR="00256DC0" w:rsidRPr="007E63D1" w:rsidRDefault="00256DC0" w:rsidP="00036CEB">
            <w:pPr>
              <w:widowControl/>
              <w:autoSpaceDE/>
              <w:autoSpaceDN/>
              <w:jc w:val="center"/>
              <w:rPr>
                <w:b/>
                <w:bCs/>
                <w:color w:val="000000" w:themeColor="text1"/>
                <w:sz w:val="20"/>
                <w:szCs w:val="20"/>
              </w:rPr>
            </w:pPr>
            <w:r w:rsidRPr="007E63D1">
              <w:rPr>
                <w:b/>
                <w:bCs/>
                <w:color w:val="000000" w:themeColor="text1"/>
                <w:sz w:val="20"/>
                <w:szCs w:val="20"/>
              </w:rPr>
              <w:t>IV</w:t>
            </w:r>
          </w:p>
        </w:tc>
        <w:tc>
          <w:tcPr>
            <w:tcW w:w="10199" w:type="dxa"/>
            <w:gridSpan w:val="6"/>
            <w:vAlign w:val="center"/>
          </w:tcPr>
          <w:p w14:paraId="6EACDF28" w14:textId="54521860" w:rsidR="00256DC0" w:rsidRPr="007E63D1" w:rsidRDefault="00256DC0" w:rsidP="00036CEB">
            <w:pPr>
              <w:widowControl/>
              <w:autoSpaceDE/>
              <w:autoSpaceDN/>
              <w:jc w:val="both"/>
              <w:rPr>
                <w:b/>
                <w:bCs/>
                <w:color w:val="000000" w:themeColor="text1"/>
                <w:sz w:val="20"/>
                <w:szCs w:val="20"/>
              </w:rPr>
            </w:pPr>
            <w:r w:rsidRPr="007E63D1">
              <w:rPr>
                <w:b/>
                <w:bCs/>
                <w:color w:val="000000" w:themeColor="text1"/>
                <w:sz w:val="20"/>
                <w:szCs w:val="20"/>
              </w:rPr>
              <w:t>Bổ sung chi tiết các loại hình biến động theo Điều 133 Luật đất đai</w:t>
            </w:r>
          </w:p>
        </w:tc>
      </w:tr>
      <w:tr w:rsidR="00951B71" w:rsidRPr="007E63D1" w14:paraId="6F92AB4E" w14:textId="77777777" w:rsidTr="00256DC0">
        <w:trPr>
          <w:trHeight w:val="966"/>
        </w:trPr>
        <w:tc>
          <w:tcPr>
            <w:tcW w:w="716" w:type="dxa"/>
            <w:vAlign w:val="center"/>
          </w:tcPr>
          <w:p w14:paraId="29554427" w14:textId="1DBBE25A" w:rsidR="00256DC0" w:rsidRPr="007E63D1" w:rsidRDefault="00256DC0" w:rsidP="00036CEB">
            <w:pPr>
              <w:widowControl/>
              <w:autoSpaceDE/>
              <w:autoSpaceDN/>
              <w:jc w:val="center"/>
              <w:rPr>
                <w:color w:val="000000" w:themeColor="text1"/>
                <w:sz w:val="20"/>
                <w:szCs w:val="20"/>
              </w:rPr>
            </w:pPr>
            <w:r w:rsidRPr="007E63D1">
              <w:rPr>
                <w:color w:val="000000" w:themeColor="text1"/>
                <w:sz w:val="20"/>
                <w:szCs w:val="20"/>
              </w:rPr>
              <w:t>1</w:t>
            </w:r>
          </w:p>
        </w:tc>
        <w:tc>
          <w:tcPr>
            <w:tcW w:w="2261" w:type="dxa"/>
            <w:vAlign w:val="center"/>
          </w:tcPr>
          <w:p w14:paraId="26BB9840" w14:textId="77777777" w:rsidR="00256DC0" w:rsidRPr="007E63D1" w:rsidRDefault="00256DC0" w:rsidP="00256DC0">
            <w:pPr>
              <w:jc w:val="both"/>
              <w:rPr>
                <w:bCs/>
                <w:color w:val="000000" w:themeColor="text1"/>
                <w:sz w:val="24"/>
                <w:szCs w:val="24"/>
              </w:rPr>
            </w:pPr>
            <w:r w:rsidRPr="007E63D1">
              <w:rPr>
                <w:bCs/>
                <w:color w:val="000000" w:themeColor="text1"/>
                <w:sz w:val="24"/>
                <w:szCs w:val="24"/>
              </w:rPr>
              <w:t>Điều 19. Định mức lao động đăng ký biến động đất đai đối với cá nhân, cộng đồng dân cư, người gốc Việt Nam định cư ở nước ngoài</w:t>
            </w:r>
          </w:p>
          <w:p w14:paraId="47245752" w14:textId="229967F0" w:rsidR="00256DC0" w:rsidRPr="007E63D1" w:rsidRDefault="00256DC0" w:rsidP="00256DC0">
            <w:pPr>
              <w:spacing w:before="60" w:after="60" w:line="259" w:lineRule="auto"/>
              <w:jc w:val="both"/>
              <w:rPr>
                <w:bCs/>
                <w:color w:val="000000" w:themeColor="text1"/>
                <w:sz w:val="24"/>
                <w:szCs w:val="24"/>
              </w:rPr>
            </w:pPr>
            <w:r w:rsidRPr="007E63D1">
              <w:rPr>
                <w:bCs/>
                <w:color w:val="000000" w:themeColor="text1"/>
                <w:sz w:val="24"/>
                <w:szCs w:val="24"/>
              </w:rPr>
              <w:t xml:space="preserve">(2) Các trường hợp đăng ký biến động đất đai mà thực hiện cấp mới GCN hoặc xác nhận thay đổi trên Giấy chứng nhận thì đều áp dụng định mức của Bảng này. </w:t>
            </w:r>
          </w:p>
        </w:tc>
        <w:tc>
          <w:tcPr>
            <w:tcW w:w="2422" w:type="dxa"/>
            <w:vAlign w:val="center"/>
          </w:tcPr>
          <w:p w14:paraId="09AC5A7F" w14:textId="07466F46" w:rsidR="00256DC0" w:rsidRPr="007E63D1" w:rsidRDefault="00256DC0" w:rsidP="00256DC0">
            <w:pPr>
              <w:jc w:val="both"/>
              <w:rPr>
                <w:bCs/>
                <w:color w:val="000000" w:themeColor="text1"/>
                <w:sz w:val="24"/>
                <w:szCs w:val="24"/>
              </w:rPr>
            </w:pPr>
            <w:r w:rsidRPr="007E63D1">
              <w:rPr>
                <w:bCs/>
                <w:color w:val="000000" w:themeColor="text1"/>
                <w:sz w:val="24"/>
                <w:szCs w:val="24"/>
              </w:rPr>
              <w:t>Điều 1</w:t>
            </w:r>
            <w:r w:rsidR="00ED213A" w:rsidRPr="007E63D1">
              <w:rPr>
                <w:bCs/>
                <w:color w:val="000000" w:themeColor="text1"/>
                <w:sz w:val="24"/>
                <w:szCs w:val="24"/>
              </w:rPr>
              <w:t>7</w:t>
            </w:r>
            <w:r w:rsidRPr="007E63D1">
              <w:rPr>
                <w:bCs/>
                <w:color w:val="000000" w:themeColor="text1"/>
                <w:sz w:val="24"/>
                <w:szCs w:val="24"/>
              </w:rPr>
              <w:t xml:space="preserve">. </w:t>
            </w:r>
            <w:bookmarkStart w:id="2" w:name="_Hlk201371434"/>
            <w:r w:rsidRPr="007E63D1">
              <w:rPr>
                <w:bCs/>
                <w:color w:val="000000" w:themeColor="text1"/>
                <w:sz w:val="24"/>
                <w:szCs w:val="24"/>
              </w:rPr>
              <w:t>Định mức lao động đăng ký biến động đất đai đối với hộ gia đình, cá nhân, cộng đồng dân cư, người gốc Việt Nam định cư ở nước ngoài</w:t>
            </w:r>
            <w:bookmarkEnd w:id="2"/>
          </w:p>
          <w:p w14:paraId="5836C5BF" w14:textId="540A1A22" w:rsidR="00256DC0" w:rsidRPr="007E63D1" w:rsidRDefault="00256DC0" w:rsidP="00256DC0">
            <w:pPr>
              <w:jc w:val="both"/>
              <w:rPr>
                <w:bCs/>
                <w:color w:val="000000" w:themeColor="text1"/>
                <w:sz w:val="24"/>
                <w:szCs w:val="24"/>
              </w:rPr>
            </w:pPr>
            <w:r w:rsidRPr="007E63D1">
              <w:rPr>
                <w:bCs/>
                <w:color w:val="000000" w:themeColor="text1"/>
                <w:sz w:val="24"/>
                <w:szCs w:val="24"/>
              </w:rPr>
              <w:t>(2) Các trường hợp đăng ký biến động đất đai mà thực hiện cấp mới GCN thì áp dụng định mức của Bảng này. Trường hợp đăng ký biến động mà không thực hiện cấp mới GCN thì áp dụng theo quy định tại Bảng 12.1 sau đây:</w:t>
            </w:r>
          </w:p>
        </w:tc>
        <w:tc>
          <w:tcPr>
            <w:tcW w:w="843" w:type="dxa"/>
            <w:vAlign w:val="center"/>
          </w:tcPr>
          <w:p w14:paraId="4ECD61E5" w14:textId="54D6EB34" w:rsidR="00256DC0" w:rsidRPr="007E63D1" w:rsidRDefault="00256DC0" w:rsidP="00036CEB">
            <w:pPr>
              <w:widowControl/>
              <w:autoSpaceDE/>
              <w:autoSpaceDN/>
              <w:jc w:val="center"/>
              <w:rPr>
                <w:color w:val="000000" w:themeColor="text1"/>
                <w:sz w:val="20"/>
                <w:szCs w:val="20"/>
              </w:rPr>
            </w:pPr>
          </w:p>
        </w:tc>
        <w:tc>
          <w:tcPr>
            <w:tcW w:w="1271" w:type="dxa"/>
            <w:vAlign w:val="center"/>
          </w:tcPr>
          <w:p w14:paraId="38318002" w14:textId="33F4E3E1" w:rsidR="00256DC0" w:rsidRPr="007E63D1" w:rsidRDefault="00256DC0" w:rsidP="00036CEB">
            <w:pPr>
              <w:widowControl/>
              <w:autoSpaceDE/>
              <w:autoSpaceDN/>
              <w:jc w:val="center"/>
              <w:rPr>
                <w:color w:val="000000" w:themeColor="text1"/>
                <w:sz w:val="20"/>
                <w:szCs w:val="20"/>
              </w:rPr>
            </w:pPr>
          </w:p>
        </w:tc>
        <w:tc>
          <w:tcPr>
            <w:tcW w:w="1161" w:type="dxa"/>
            <w:vAlign w:val="center"/>
          </w:tcPr>
          <w:p w14:paraId="0C69802C" w14:textId="5828E563" w:rsidR="00256DC0" w:rsidRPr="007E63D1" w:rsidRDefault="00256DC0" w:rsidP="00036CEB">
            <w:pPr>
              <w:widowControl/>
              <w:autoSpaceDE/>
              <w:autoSpaceDN/>
              <w:jc w:val="center"/>
              <w:rPr>
                <w:color w:val="000000" w:themeColor="text1"/>
                <w:sz w:val="20"/>
                <w:szCs w:val="20"/>
              </w:rPr>
            </w:pPr>
          </w:p>
        </w:tc>
        <w:tc>
          <w:tcPr>
            <w:tcW w:w="2241" w:type="dxa"/>
            <w:vMerge w:val="restart"/>
            <w:vAlign w:val="center"/>
          </w:tcPr>
          <w:p w14:paraId="4666C4A4" w14:textId="7C1FD2E6" w:rsidR="00640DA6" w:rsidRPr="007E63D1" w:rsidRDefault="00256DC0" w:rsidP="00ED213A">
            <w:pPr>
              <w:widowControl/>
              <w:autoSpaceDE/>
              <w:autoSpaceDN/>
              <w:jc w:val="both"/>
              <w:rPr>
                <w:color w:val="000000" w:themeColor="text1"/>
                <w:sz w:val="20"/>
                <w:szCs w:val="20"/>
              </w:rPr>
            </w:pPr>
            <w:r w:rsidRPr="007E63D1">
              <w:rPr>
                <w:color w:val="000000" w:themeColor="text1"/>
                <w:sz w:val="20"/>
                <w:szCs w:val="20"/>
              </w:rPr>
              <w:t xml:space="preserve">Thể hiện tại </w:t>
            </w:r>
            <w:r w:rsidR="00ED213A" w:rsidRPr="007E63D1">
              <w:rPr>
                <w:color w:val="000000" w:themeColor="text1"/>
                <w:sz w:val="20"/>
                <w:szCs w:val="20"/>
              </w:rPr>
              <w:t xml:space="preserve">Mục Ghi chú của </w:t>
            </w:r>
            <w:r w:rsidRPr="007E63D1">
              <w:rPr>
                <w:color w:val="000000" w:themeColor="text1"/>
                <w:sz w:val="20"/>
                <w:szCs w:val="20"/>
              </w:rPr>
              <w:t>Bảng 12 và Bảng 13 tại Dự thảo Định mức</w:t>
            </w:r>
          </w:p>
        </w:tc>
      </w:tr>
      <w:tr w:rsidR="00951B71" w:rsidRPr="007E63D1" w14:paraId="0ABBC122" w14:textId="77777777" w:rsidTr="00256DC0">
        <w:trPr>
          <w:trHeight w:val="1114"/>
        </w:trPr>
        <w:tc>
          <w:tcPr>
            <w:tcW w:w="716" w:type="dxa"/>
            <w:vAlign w:val="center"/>
            <w:hideMark/>
          </w:tcPr>
          <w:p w14:paraId="68C2C678" w14:textId="77777777" w:rsidR="00256DC0" w:rsidRPr="007E63D1" w:rsidRDefault="00256DC0" w:rsidP="00256DC0">
            <w:pPr>
              <w:widowControl/>
              <w:autoSpaceDE/>
              <w:autoSpaceDN/>
              <w:jc w:val="center"/>
              <w:rPr>
                <w:color w:val="000000" w:themeColor="text1"/>
                <w:sz w:val="20"/>
                <w:szCs w:val="20"/>
              </w:rPr>
            </w:pPr>
            <w:r w:rsidRPr="007E63D1">
              <w:rPr>
                <w:color w:val="000000" w:themeColor="text1"/>
                <w:sz w:val="20"/>
                <w:szCs w:val="20"/>
              </w:rPr>
              <w:t>2</w:t>
            </w:r>
          </w:p>
        </w:tc>
        <w:tc>
          <w:tcPr>
            <w:tcW w:w="2261" w:type="dxa"/>
            <w:vAlign w:val="center"/>
          </w:tcPr>
          <w:p w14:paraId="65A29F13" w14:textId="77777777" w:rsidR="00256DC0" w:rsidRPr="007E63D1" w:rsidRDefault="00256DC0" w:rsidP="00256DC0">
            <w:pPr>
              <w:jc w:val="both"/>
              <w:rPr>
                <w:bCs/>
                <w:color w:val="000000" w:themeColor="text1"/>
                <w:sz w:val="24"/>
                <w:szCs w:val="24"/>
              </w:rPr>
            </w:pPr>
            <w:r w:rsidRPr="007E63D1">
              <w:rPr>
                <w:bCs/>
                <w:color w:val="000000" w:themeColor="text1"/>
                <w:sz w:val="24"/>
                <w:szCs w:val="24"/>
              </w:rPr>
              <w:t xml:space="preserve">Điều 20. </w:t>
            </w:r>
            <w:bookmarkStart w:id="3" w:name="_Hlk201382601"/>
            <w:bookmarkStart w:id="4" w:name="_Hlk201372107"/>
            <w:r w:rsidRPr="007E63D1">
              <w:rPr>
                <w:bCs/>
                <w:color w:val="000000" w:themeColor="text1"/>
                <w:sz w:val="24"/>
                <w:szCs w:val="24"/>
              </w:rPr>
              <w:t>Định mức lao động đăng ký biến động đất đai đối với tổ chức, tổ chức tôn giáo, tổ chức tôn giáo trực thuộc, tổ chức nước ngoài có chức năng ngoại giao, tổ chức kinh tế có vốn đầu tư nước ngoài, tổ chức nước ngoài, cá nhân nước ngoài</w:t>
            </w:r>
            <w:bookmarkEnd w:id="3"/>
            <w:r w:rsidRPr="007E63D1">
              <w:rPr>
                <w:bCs/>
                <w:color w:val="000000" w:themeColor="text1"/>
                <w:sz w:val="24"/>
                <w:szCs w:val="24"/>
              </w:rPr>
              <w:t xml:space="preserve"> </w:t>
            </w:r>
          </w:p>
          <w:p w14:paraId="2ABD942A" w14:textId="6CCB250B" w:rsidR="00256DC0" w:rsidRPr="007E63D1" w:rsidRDefault="00256DC0" w:rsidP="00256DC0">
            <w:pPr>
              <w:tabs>
                <w:tab w:val="left" w:pos="454"/>
                <w:tab w:val="left" w:pos="567"/>
              </w:tabs>
              <w:jc w:val="both"/>
              <w:rPr>
                <w:bCs/>
                <w:color w:val="000000" w:themeColor="text1"/>
                <w:sz w:val="24"/>
                <w:szCs w:val="24"/>
              </w:rPr>
            </w:pPr>
            <w:r w:rsidRPr="007E63D1">
              <w:rPr>
                <w:bCs/>
                <w:color w:val="000000" w:themeColor="text1"/>
                <w:sz w:val="24"/>
                <w:szCs w:val="24"/>
              </w:rPr>
              <w:t xml:space="preserve">(2) Các trường hợp đăng ký biến động đất đai mà thực hiện cấp mới GCN hoặc xác nhận thay đổi trên Giấy chứng nhận </w:t>
            </w:r>
            <w:r w:rsidRPr="007E63D1">
              <w:rPr>
                <w:bCs/>
                <w:color w:val="000000" w:themeColor="text1"/>
                <w:sz w:val="24"/>
                <w:szCs w:val="24"/>
              </w:rPr>
              <w:lastRenderedPageBreak/>
              <w:t>thì đều áp dụng định mức của Bảng này.</w:t>
            </w:r>
          </w:p>
          <w:bookmarkEnd w:id="4"/>
          <w:p w14:paraId="1344E29B" w14:textId="37B63F2E" w:rsidR="00256DC0" w:rsidRPr="007E63D1" w:rsidRDefault="00256DC0" w:rsidP="00256DC0">
            <w:pPr>
              <w:widowControl/>
              <w:autoSpaceDE/>
              <w:autoSpaceDN/>
              <w:jc w:val="both"/>
              <w:rPr>
                <w:color w:val="000000" w:themeColor="text1"/>
                <w:sz w:val="20"/>
                <w:szCs w:val="20"/>
              </w:rPr>
            </w:pPr>
          </w:p>
        </w:tc>
        <w:tc>
          <w:tcPr>
            <w:tcW w:w="2422" w:type="dxa"/>
            <w:vAlign w:val="center"/>
          </w:tcPr>
          <w:p w14:paraId="11AA4785" w14:textId="4506CE65" w:rsidR="00256DC0" w:rsidRPr="007E63D1" w:rsidRDefault="00256DC0" w:rsidP="00256DC0">
            <w:pPr>
              <w:jc w:val="both"/>
              <w:rPr>
                <w:bCs/>
                <w:color w:val="000000" w:themeColor="text1"/>
                <w:sz w:val="24"/>
                <w:szCs w:val="24"/>
              </w:rPr>
            </w:pPr>
            <w:r w:rsidRPr="007E63D1">
              <w:rPr>
                <w:bCs/>
                <w:color w:val="000000" w:themeColor="text1"/>
                <w:sz w:val="24"/>
                <w:szCs w:val="24"/>
              </w:rPr>
              <w:lastRenderedPageBreak/>
              <w:t xml:space="preserve">Điều </w:t>
            </w:r>
            <w:r w:rsidR="00ED213A" w:rsidRPr="007E63D1">
              <w:rPr>
                <w:bCs/>
                <w:color w:val="000000" w:themeColor="text1"/>
                <w:sz w:val="24"/>
                <w:szCs w:val="24"/>
              </w:rPr>
              <w:t>18</w:t>
            </w:r>
            <w:r w:rsidRPr="007E63D1">
              <w:rPr>
                <w:bCs/>
                <w:color w:val="000000" w:themeColor="text1"/>
                <w:sz w:val="24"/>
                <w:szCs w:val="24"/>
              </w:rPr>
              <w:t xml:space="preserve">. Định mức lao động đăng ký biến động đất đai đối với tổ chức, tổ chức tôn giáo, tổ chức tôn giáo trực thuộc, tổ chức nước ngoài có chức năng ngoại giao, tổ chức kinh tế có vốn đầu tư nước ngoài, tổ chức nước ngoài, cá nhân nước ngoài </w:t>
            </w:r>
          </w:p>
          <w:p w14:paraId="54B61532" w14:textId="56D30A4F" w:rsidR="00256DC0" w:rsidRPr="007E63D1" w:rsidRDefault="00ED213A" w:rsidP="00ED213A">
            <w:pPr>
              <w:jc w:val="both"/>
              <w:rPr>
                <w:bCs/>
                <w:color w:val="000000" w:themeColor="text1"/>
                <w:sz w:val="24"/>
                <w:szCs w:val="24"/>
              </w:rPr>
            </w:pPr>
            <w:r w:rsidRPr="007E63D1">
              <w:rPr>
                <w:rFonts w:eastAsia="Calibri"/>
                <w:color w:val="FF0000"/>
              </w:rPr>
              <w:t xml:space="preserve">(2) Các trường hợp đăng ký biến động đất đai mà thực hiện cấp mới GCN thì áp dụng định mức của Bảng này. Các trường hợp đăng ký biến động khác mà không thực hiện cấp mới GCN thì áp dụng </w:t>
            </w:r>
            <w:r w:rsidRPr="007E63D1">
              <w:rPr>
                <w:rFonts w:eastAsia="Calibri"/>
                <w:color w:val="FF0000"/>
              </w:rPr>
              <w:lastRenderedPageBreak/>
              <w:t>các nội dung công việc theo quy định của tỉnh.</w:t>
            </w:r>
          </w:p>
        </w:tc>
        <w:tc>
          <w:tcPr>
            <w:tcW w:w="843" w:type="dxa"/>
            <w:vAlign w:val="center"/>
          </w:tcPr>
          <w:p w14:paraId="13B3191F" w14:textId="42127A92" w:rsidR="00256DC0" w:rsidRPr="007E63D1" w:rsidRDefault="00256DC0" w:rsidP="00256DC0">
            <w:pPr>
              <w:widowControl/>
              <w:autoSpaceDE/>
              <w:autoSpaceDN/>
              <w:jc w:val="center"/>
              <w:rPr>
                <w:color w:val="000000" w:themeColor="text1"/>
                <w:sz w:val="20"/>
                <w:szCs w:val="20"/>
              </w:rPr>
            </w:pPr>
          </w:p>
        </w:tc>
        <w:tc>
          <w:tcPr>
            <w:tcW w:w="1271" w:type="dxa"/>
            <w:vAlign w:val="center"/>
          </w:tcPr>
          <w:p w14:paraId="58D77ED2" w14:textId="5B936EE7" w:rsidR="00256DC0" w:rsidRPr="007E63D1" w:rsidRDefault="00256DC0" w:rsidP="00256DC0">
            <w:pPr>
              <w:widowControl/>
              <w:autoSpaceDE/>
              <w:autoSpaceDN/>
              <w:jc w:val="center"/>
              <w:rPr>
                <w:color w:val="000000" w:themeColor="text1"/>
                <w:sz w:val="20"/>
                <w:szCs w:val="20"/>
              </w:rPr>
            </w:pPr>
          </w:p>
        </w:tc>
        <w:tc>
          <w:tcPr>
            <w:tcW w:w="1161" w:type="dxa"/>
            <w:vAlign w:val="center"/>
          </w:tcPr>
          <w:p w14:paraId="6AB78E56" w14:textId="186AFDB3" w:rsidR="00256DC0" w:rsidRPr="007E63D1" w:rsidRDefault="00256DC0" w:rsidP="00256DC0">
            <w:pPr>
              <w:widowControl/>
              <w:autoSpaceDE/>
              <w:autoSpaceDN/>
              <w:jc w:val="center"/>
              <w:rPr>
                <w:color w:val="000000" w:themeColor="text1"/>
                <w:sz w:val="20"/>
                <w:szCs w:val="20"/>
              </w:rPr>
            </w:pPr>
          </w:p>
        </w:tc>
        <w:tc>
          <w:tcPr>
            <w:tcW w:w="2241" w:type="dxa"/>
            <w:vMerge/>
            <w:vAlign w:val="center"/>
          </w:tcPr>
          <w:p w14:paraId="1EDC7686" w14:textId="149A21CB" w:rsidR="00256DC0" w:rsidRPr="007E63D1" w:rsidRDefault="00256DC0" w:rsidP="00256DC0">
            <w:pPr>
              <w:widowControl/>
              <w:autoSpaceDE/>
              <w:autoSpaceDN/>
              <w:jc w:val="both"/>
              <w:rPr>
                <w:color w:val="000000" w:themeColor="text1"/>
                <w:sz w:val="20"/>
                <w:szCs w:val="20"/>
              </w:rPr>
            </w:pPr>
          </w:p>
        </w:tc>
      </w:tr>
      <w:tr w:rsidR="00951B71" w:rsidRPr="007E63D1" w14:paraId="5A55F25F" w14:textId="77777777" w:rsidTr="00951B71">
        <w:trPr>
          <w:trHeight w:val="628"/>
        </w:trPr>
        <w:tc>
          <w:tcPr>
            <w:tcW w:w="716" w:type="dxa"/>
            <w:vAlign w:val="center"/>
          </w:tcPr>
          <w:p w14:paraId="621A3EE2" w14:textId="6CDA0DA0" w:rsidR="00F1130E" w:rsidRPr="007E63D1" w:rsidRDefault="00F1130E" w:rsidP="00F1130E">
            <w:pPr>
              <w:widowControl/>
              <w:autoSpaceDE/>
              <w:autoSpaceDN/>
              <w:jc w:val="center"/>
              <w:rPr>
                <w:color w:val="000000" w:themeColor="text1"/>
                <w:sz w:val="20"/>
                <w:szCs w:val="20"/>
              </w:rPr>
            </w:pPr>
            <w:r w:rsidRPr="007E63D1">
              <w:rPr>
                <w:b/>
                <w:bCs/>
                <w:color w:val="000000" w:themeColor="text1"/>
                <w:sz w:val="20"/>
                <w:szCs w:val="20"/>
              </w:rPr>
              <w:lastRenderedPageBreak/>
              <w:t>V</w:t>
            </w:r>
          </w:p>
        </w:tc>
        <w:tc>
          <w:tcPr>
            <w:tcW w:w="10199" w:type="dxa"/>
            <w:gridSpan w:val="6"/>
            <w:vAlign w:val="center"/>
          </w:tcPr>
          <w:p w14:paraId="60ACA57F" w14:textId="0449AE3C" w:rsidR="00F1130E" w:rsidRPr="007E63D1" w:rsidRDefault="00F1130E" w:rsidP="00F1130E">
            <w:pPr>
              <w:widowControl/>
              <w:autoSpaceDE/>
              <w:autoSpaceDN/>
              <w:jc w:val="both"/>
              <w:rPr>
                <w:color w:val="000000" w:themeColor="text1"/>
                <w:sz w:val="20"/>
                <w:szCs w:val="20"/>
              </w:rPr>
            </w:pPr>
            <w:r w:rsidRPr="007E63D1">
              <w:rPr>
                <w:b/>
                <w:bCs/>
                <w:color w:val="000000" w:themeColor="text1"/>
                <w:sz w:val="20"/>
                <w:szCs w:val="20"/>
              </w:rPr>
              <w:t>Cập nhật quy mô xã mới sau sáp nhập tại ghi chú các Điều 13, Điều 16</w:t>
            </w:r>
          </w:p>
        </w:tc>
      </w:tr>
      <w:tr w:rsidR="00951B71" w:rsidRPr="007E63D1" w14:paraId="5B089FD2" w14:textId="77777777" w:rsidTr="00256DC0">
        <w:trPr>
          <w:trHeight w:val="1114"/>
        </w:trPr>
        <w:tc>
          <w:tcPr>
            <w:tcW w:w="716" w:type="dxa"/>
            <w:vAlign w:val="center"/>
          </w:tcPr>
          <w:p w14:paraId="26FD80F2" w14:textId="59C35D26" w:rsidR="00F1130E" w:rsidRPr="007E63D1" w:rsidRDefault="00F1130E" w:rsidP="00256DC0">
            <w:pPr>
              <w:widowControl/>
              <w:autoSpaceDE/>
              <w:autoSpaceDN/>
              <w:jc w:val="center"/>
              <w:rPr>
                <w:b/>
                <w:bCs/>
                <w:color w:val="000000" w:themeColor="text1"/>
                <w:sz w:val="20"/>
                <w:szCs w:val="20"/>
              </w:rPr>
            </w:pPr>
            <w:r w:rsidRPr="007E63D1">
              <w:rPr>
                <w:b/>
                <w:bCs/>
                <w:color w:val="000000" w:themeColor="text1"/>
                <w:sz w:val="20"/>
                <w:szCs w:val="20"/>
              </w:rPr>
              <w:t>1. Điều 13</w:t>
            </w:r>
          </w:p>
        </w:tc>
        <w:tc>
          <w:tcPr>
            <w:tcW w:w="2261" w:type="dxa"/>
            <w:vAlign w:val="center"/>
          </w:tcPr>
          <w:p w14:paraId="186187A5" w14:textId="77777777" w:rsidR="00F1130E" w:rsidRPr="007E63D1" w:rsidRDefault="00F1130E" w:rsidP="00F1130E">
            <w:pPr>
              <w:tabs>
                <w:tab w:val="left" w:pos="454"/>
                <w:tab w:val="left" w:pos="567"/>
              </w:tabs>
              <w:jc w:val="both"/>
              <w:rPr>
                <w:bCs/>
                <w:color w:val="000000" w:themeColor="text1"/>
                <w:sz w:val="24"/>
                <w:szCs w:val="24"/>
              </w:rPr>
            </w:pPr>
            <w:r w:rsidRPr="007E63D1">
              <w:rPr>
                <w:bCs/>
                <w:color w:val="000000" w:themeColor="text1"/>
                <w:sz w:val="24"/>
                <w:szCs w:val="24"/>
              </w:rPr>
              <w:t>(5) Đơn vị tính tại Bảng này trong trường hợp sử dụng là “Bộ/đĩa”, “Bộ/xã” được tính trung bình cho 8000 hồ sơ/1 xã; trong trường hợp sử dụng là “Tờ” được tính trung bình 60 tờ bản đồ/1 xã.</w:t>
            </w:r>
          </w:p>
          <w:p w14:paraId="66487F71" w14:textId="07A827F8" w:rsidR="00F1130E" w:rsidRPr="007E63D1" w:rsidRDefault="00F1130E" w:rsidP="00F1130E">
            <w:pPr>
              <w:tabs>
                <w:tab w:val="left" w:pos="454"/>
                <w:tab w:val="left" w:pos="567"/>
              </w:tabs>
              <w:jc w:val="both"/>
              <w:rPr>
                <w:bCs/>
                <w:color w:val="000000" w:themeColor="text1"/>
                <w:sz w:val="24"/>
                <w:szCs w:val="24"/>
              </w:rPr>
            </w:pPr>
            <w:r w:rsidRPr="007E63D1">
              <w:rPr>
                <w:bCs/>
                <w:color w:val="000000" w:themeColor="text1"/>
                <w:sz w:val="24"/>
                <w:szCs w:val="24"/>
              </w:rPr>
              <w:t>(6) Đơn vị tính tại Bảng này trong trường hợp sử dụng là “Điểm” được tính trung bình cho 10 điểm/1 xã, thị trấn và “Cuộc” được tính trung bình cho 10 cuộc/1 xã.</w:t>
            </w:r>
          </w:p>
        </w:tc>
        <w:tc>
          <w:tcPr>
            <w:tcW w:w="2422" w:type="dxa"/>
            <w:vAlign w:val="center"/>
          </w:tcPr>
          <w:p w14:paraId="4BF47858" w14:textId="77777777" w:rsidR="00F1130E" w:rsidRPr="007E63D1" w:rsidRDefault="00F1130E" w:rsidP="00F1130E">
            <w:pPr>
              <w:tabs>
                <w:tab w:val="left" w:pos="454"/>
                <w:tab w:val="left" w:pos="567"/>
              </w:tabs>
              <w:jc w:val="both"/>
              <w:rPr>
                <w:bCs/>
                <w:color w:val="000000" w:themeColor="text1"/>
                <w:sz w:val="24"/>
                <w:szCs w:val="24"/>
              </w:rPr>
            </w:pPr>
            <w:r w:rsidRPr="007E63D1">
              <w:rPr>
                <w:bCs/>
                <w:color w:val="000000" w:themeColor="text1"/>
                <w:sz w:val="24"/>
                <w:szCs w:val="24"/>
              </w:rPr>
              <w:t>(5) Đơn vị tính tại Bảng này trong trường hợp sử dụng là “Bộ/đĩa”, “Bộ/xã, phường” được tính trung bình cho 20.000 hồ sơ/1 xã, phường; trong trường hợp sử dụng là “Tờ” được tính trung bình 250 tờ bản đồ/1 xã, phường.</w:t>
            </w:r>
          </w:p>
          <w:p w14:paraId="064E0B1A" w14:textId="68224DFE" w:rsidR="00F1130E" w:rsidRPr="007E63D1" w:rsidRDefault="00F1130E" w:rsidP="00F1130E">
            <w:pPr>
              <w:tabs>
                <w:tab w:val="left" w:pos="454"/>
                <w:tab w:val="left" w:pos="567"/>
              </w:tabs>
              <w:jc w:val="both"/>
              <w:rPr>
                <w:bCs/>
                <w:color w:val="000000" w:themeColor="text1"/>
                <w:sz w:val="24"/>
                <w:szCs w:val="24"/>
              </w:rPr>
            </w:pPr>
            <w:r w:rsidRPr="007E63D1">
              <w:rPr>
                <w:bCs/>
                <w:color w:val="000000" w:themeColor="text1"/>
                <w:sz w:val="24"/>
                <w:szCs w:val="24"/>
              </w:rPr>
              <w:t>(6) Đơn vị tính tại Bảng này trong trường hợp sử dụng là “Điểm” được tính trung bình cho 10 điểm/1 xã, phường và “Cuộc” được tính trung bình cho 10 cuộc/1 xã, phường.</w:t>
            </w:r>
          </w:p>
        </w:tc>
        <w:tc>
          <w:tcPr>
            <w:tcW w:w="843" w:type="dxa"/>
            <w:vAlign w:val="center"/>
          </w:tcPr>
          <w:p w14:paraId="7B0C9598" w14:textId="77777777" w:rsidR="00F1130E" w:rsidRPr="007E63D1" w:rsidRDefault="00F1130E" w:rsidP="00256DC0">
            <w:pPr>
              <w:widowControl/>
              <w:autoSpaceDE/>
              <w:autoSpaceDN/>
              <w:jc w:val="center"/>
              <w:rPr>
                <w:color w:val="000000" w:themeColor="text1"/>
                <w:sz w:val="20"/>
                <w:szCs w:val="20"/>
              </w:rPr>
            </w:pPr>
          </w:p>
        </w:tc>
        <w:tc>
          <w:tcPr>
            <w:tcW w:w="1271" w:type="dxa"/>
            <w:vAlign w:val="center"/>
          </w:tcPr>
          <w:p w14:paraId="2CD3EE6B" w14:textId="77777777" w:rsidR="00F1130E" w:rsidRPr="007E63D1" w:rsidRDefault="00F1130E" w:rsidP="00256DC0">
            <w:pPr>
              <w:widowControl/>
              <w:autoSpaceDE/>
              <w:autoSpaceDN/>
              <w:jc w:val="center"/>
              <w:rPr>
                <w:color w:val="000000" w:themeColor="text1"/>
                <w:sz w:val="20"/>
                <w:szCs w:val="20"/>
              </w:rPr>
            </w:pPr>
          </w:p>
        </w:tc>
        <w:tc>
          <w:tcPr>
            <w:tcW w:w="1161" w:type="dxa"/>
            <w:vAlign w:val="center"/>
          </w:tcPr>
          <w:p w14:paraId="596E3EA2" w14:textId="77777777" w:rsidR="00F1130E" w:rsidRPr="007E63D1" w:rsidRDefault="00F1130E" w:rsidP="00256DC0">
            <w:pPr>
              <w:widowControl/>
              <w:autoSpaceDE/>
              <w:autoSpaceDN/>
              <w:jc w:val="center"/>
              <w:rPr>
                <w:color w:val="000000" w:themeColor="text1"/>
                <w:sz w:val="20"/>
                <w:szCs w:val="20"/>
              </w:rPr>
            </w:pPr>
          </w:p>
        </w:tc>
        <w:tc>
          <w:tcPr>
            <w:tcW w:w="2241" w:type="dxa"/>
            <w:vMerge w:val="restart"/>
            <w:vAlign w:val="center"/>
          </w:tcPr>
          <w:p w14:paraId="7565BCCB" w14:textId="21962DD1" w:rsidR="00F1130E" w:rsidRPr="007E63D1" w:rsidRDefault="00F1130E" w:rsidP="00256DC0">
            <w:pPr>
              <w:widowControl/>
              <w:autoSpaceDE/>
              <w:autoSpaceDN/>
              <w:jc w:val="both"/>
              <w:rPr>
                <w:color w:val="000000" w:themeColor="text1"/>
                <w:sz w:val="20"/>
                <w:szCs w:val="20"/>
              </w:rPr>
            </w:pPr>
            <w:r w:rsidRPr="007E63D1">
              <w:rPr>
                <w:color w:val="000000" w:themeColor="text1"/>
                <w:sz w:val="20"/>
                <w:szCs w:val="20"/>
              </w:rPr>
              <w:t xml:space="preserve">Do thay đổi quy mô cấp xã, phường hiện nay nên quy định thay đổi </w:t>
            </w:r>
            <w:r w:rsidRPr="007E63D1">
              <w:rPr>
                <w:bCs/>
                <w:color w:val="000000" w:themeColor="text1"/>
                <w:sz w:val="24"/>
                <w:szCs w:val="24"/>
              </w:rPr>
              <w:t>tính trung bình cho 20.000 hồ sơ/1 xã, phường; trong trường hợp sử dụng là “Tờ” được tính trung bình 250 tờ bản đồ/1 xã, phường</w:t>
            </w:r>
          </w:p>
        </w:tc>
      </w:tr>
      <w:tr w:rsidR="00951B71" w:rsidRPr="00951B71" w14:paraId="47B3DF3A" w14:textId="77777777" w:rsidTr="00256DC0">
        <w:trPr>
          <w:trHeight w:val="1114"/>
        </w:trPr>
        <w:tc>
          <w:tcPr>
            <w:tcW w:w="716" w:type="dxa"/>
            <w:vAlign w:val="center"/>
          </w:tcPr>
          <w:p w14:paraId="0C7EDA5C" w14:textId="1BF563A1" w:rsidR="00F1130E" w:rsidRPr="007E63D1" w:rsidRDefault="00F1130E" w:rsidP="00256DC0">
            <w:pPr>
              <w:widowControl/>
              <w:autoSpaceDE/>
              <w:autoSpaceDN/>
              <w:jc w:val="center"/>
              <w:rPr>
                <w:b/>
                <w:bCs/>
                <w:color w:val="000000" w:themeColor="text1"/>
                <w:sz w:val="20"/>
                <w:szCs w:val="20"/>
              </w:rPr>
            </w:pPr>
            <w:r w:rsidRPr="007E63D1">
              <w:rPr>
                <w:b/>
                <w:bCs/>
                <w:color w:val="000000" w:themeColor="text1"/>
                <w:sz w:val="20"/>
                <w:szCs w:val="20"/>
              </w:rPr>
              <w:t>2. Điều 16</w:t>
            </w:r>
          </w:p>
        </w:tc>
        <w:tc>
          <w:tcPr>
            <w:tcW w:w="2261" w:type="dxa"/>
            <w:vAlign w:val="center"/>
          </w:tcPr>
          <w:p w14:paraId="5B90CAC0" w14:textId="77777777" w:rsidR="00F1130E" w:rsidRPr="007E63D1" w:rsidRDefault="00F1130E" w:rsidP="00F1130E">
            <w:pPr>
              <w:tabs>
                <w:tab w:val="left" w:pos="454"/>
                <w:tab w:val="left" w:pos="567"/>
              </w:tabs>
              <w:jc w:val="both"/>
              <w:rPr>
                <w:bCs/>
                <w:color w:val="000000" w:themeColor="text1"/>
                <w:sz w:val="24"/>
                <w:szCs w:val="24"/>
              </w:rPr>
            </w:pPr>
            <w:r w:rsidRPr="007E63D1">
              <w:rPr>
                <w:bCs/>
                <w:color w:val="000000" w:themeColor="text1"/>
                <w:sz w:val="24"/>
                <w:szCs w:val="24"/>
              </w:rPr>
              <w:t>(6) Đơn vị tính tại Bảng này trong trường hợp sử dụng là “Bộ/đĩa”, “Bộ/xã” được tính trung bình cho 8000 hồ sơ/1 xã; trong trường hợp sử dụng là “Tờ” được tính trung bình 60 tờ bản đồ/1 xã.</w:t>
            </w:r>
          </w:p>
          <w:p w14:paraId="798BA11C" w14:textId="6D160E00" w:rsidR="00F1130E" w:rsidRPr="007E63D1" w:rsidRDefault="00F1130E" w:rsidP="00F1130E">
            <w:pPr>
              <w:tabs>
                <w:tab w:val="left" w:pos="454"/>
                <w:tab w:val="left" w:pos="567"/>
              </w:tabs>
              <w:jc w:val="both"/>
              <w:rPr>
                <w:bCs/>
                <w:color w:val="000000" w:themeColor="text1"/>
                <w:sz w:val="24"/>
                <w:szCs w:val="24"/>
              </w:rPr>
            </w:pPr>
            <w:r w:rsidRPr="007E63D1">
              <w:rPr>
                <w:bCs/>
                <w:color w:val="000000" w:themeColor="text1"/>
                <w:sz w:val="24"/>
                <w:szCs w:val="24"/>
              </w:rPr>
              <w:t>(7) Đơn vị tính tại Bảng này trong trường hợp sử dụng là “Điểm” được tính trung bình cho 10 điểm/1 xã và “Cuộc” được tính trung bình cho 10 cuộc/1 xã.</w:t>
            </w:r>
          </w:p>
        </w:tc>
        <w:tc>
          <w:tcPr>
            <w:tcW w:w="2422" w:type="dxa"/>
            <w:vAlign w:val="center"/>
          </w:tcPr>
          <w:p w14:paraId="2097A868" w14:textId="77777777" w:rsidR="00F1130E" w:rsidRPr="007E63D1" w:rsidRDefault="00F1130E" w:rsidP="00F1130E">
            <w:pPr>
              <w:tabs>
                <w:tab w:val="left" w:pos="454"/>
                <w:tab w:val="left" w:pos="567"/>
              </w:tabs>
              <w:jc w:val="both"/>
              <w:rPr>
                <w:bCs/>
                <w:color w:val="000000" w:themeColor="text1"/>
                <w:sz w:val="24"/>
                <w:szCs w:val="24"/>
              </w:rPr>
            </w:pPr>
            <w:r w:rsidRPr="007E63D1">
              <w:rPr>
                <w:bCs/>
                <w:color w:val="000000" w:themeColor="text1"/>
                <w:sz w:val="24"/>
                <w:szCs w:val="24"/>
              </w:rPr>
              <w:t>(7) Đơn vị tính tại Bảng này trong trường hợp sử dụng là “Bộ/đĩa”, “Bộ/xã, phường” được tính trung bình cho 20.000 hồ sơ/1 xã, phường; trong trường hợp sử dụng là “Tờ” được tính trung bình 250 tờ bản đồ/1 xã, phường.</w:t>
            </w:r>
          </w:p>
          <w:p w14:paraId="7CB09705" w14:textId="0FF95DD3" w:rsidR="00F1130E" w:rsidRPr="00951B71" w:rsidRDefault="00F1130E" w:rsidP="00F1130E">
            <w:pPr>
              <w:tabs>
                <w:tab w:val="left" w:pos="454"/>
                <w:tab w:val="left" w:pos="567"/>
              </w:tabs>
              <w:jc w:val="both"/>
              <w:rPr>
                <w:bCs/>
                <w:color w:val="000000" w:themeColor="text1"/>
                <w:sz w:val="24"/>
                <w:szCs w:val="24"/>
              </w:rPr>
            </w:pPr>
            <w:r w:rsidRPr="007E63D1">
              <w:rPr>
                <w:bCs/>
                <w:color w:val="000000" w:themeColor="text1"/>
                <w:sz w:val="24"/>
                <w:szCs w:val="24"/>
              </w:rPr>
              <w:t>(8) Đơn vị tính tại Bảng này trong trường hợp sử dụng là “Điểm” được tính trung bình cho 10 điểm/1 xã, phường và “Cuộc” được tính trung bình cho 10 cuộc/1 xã, phường.</w:t>
            </w:r>
          </w:p>
        </w:tc>
        <w:tc>
          <w:tcPr>
            <w:tcW w:w="843" w:type="dxa"/>
            <w:vAlign w:val="center"/>
          </w:tcPr>
          <w:p w14:paraId="1D9E91BB" w14:textId="77777777" w:rsidR="00F1130E" w:rsidRPr="00951B71" w:rsidRDefault="00F1130E" w:rsidP="00256DC0">
            <w:pPr>
              <w:widowControl/>
              <w:autoSpaceDE/>
              <w:autoSpaceDN/>
              <w:jc w:val="center"/>
              <w:rPr>
                <w:color w:val="000000" w:themeColor="text1"/>
                <w:sz w:val="20"/>
                <w:szCs w:val="20"/>
              </w:rPr>
            </w:pPr>
          </w:p>
        </w:tc>
        <w:tc>
          <w:tcPr>
            <w:tcW w:w="1271" w:type="dxa"/>
            <w:vAlign w:val="center"/>
          </w:tcPr>
          <w:p w14:paraId="67497099" w14:textId="77777777" w:rsidR="00F1130E" w:rsidRPr="00951B71" w:rsidRDefault="00F1130E" w:rsidP="00256DC0">
            <w:pPr>
              <w:widowControl/>
              <w:autoSpaceDE/>
              <w:autoSpaceDN/>
              <w:jc w:val="center"/>
              <w:rPr>
                <w:color w:val="000000" w:themeColor="text1"/>
                <w:sz w:val="20"/>
                <w:szCs w:val="20"/>
              </w:rPr>
            </w:pPr>
          </w:p>
        </w:tc>
        <w:tc>
          <w:tcPr>
            <w:tcW w:w="1161" w:type="dxa"/>
            <w:vAlign w:val="center"/>
          </w:tcPr>
          <w:p w14:paraId="07718A3B" w14:textId="77777777" w:rsidR="00F1130E" w:rsidRPr="00951B71" w:rsidRDefault="00F1130E" w:rsidP="00256DC0">
            <w:pPr>
              <w:widowControl/>
              <w:autoSpaceDE/>
              <w:autoSpaceDN/>
              <w:jc w:val="center"/>
              <w:rPr>
                <w:color w:val="000000" w:themeColor="text1"/>
                <w:sz w:val="20"/>
                <w:szCs w:val="20"/>
              </w:rPr>
            </w:pPr>
          </w:p>
        </w:tc>
        <w:tc>
          <w:tcPr>
            <w:tcW w:w="2241" w:type="dxa"/>
            <w:vMerge/>
            <w:vAlign w:val="center"/>
          </w:tcPr>
          <w:p w14:paraId="29D0BB72" w14:textId="77777777" w:rsidR="00F1130E" w:rsidRPr="00951B71" w:rsidRDefault="00F1130E" w:rsidP="00256DC0">
            <w:pPr>
              <w:widowControl/>
              <w:autoSpaceDE/>
              <w:autoSpaceDN/>
              <w:jc w:val="both"/>
              <w:rPr>
                <w:color w:val="000000" w:themeColor="text1"/>
                <w:sz w:val="20"/>
                <w:szCs w:val="20"/>
              </w:rPr>
            </w:pPr>
          </w:p>
        </w:tc>
      </w:tr>
    </w:tbl>
    <w:p w14:paraId="56E71DD7" w14:textId="77777777" w:rsidR="00036CEB" w:rsidRPr="00951B71" w:rsidRDefault="00036CEB" w:rsidP="00151878">
      <w:pPr>
        <w:pStyle w:val="BodyText"/>
        <w:spacing w:before="120" w:after="120"/>
        <w:ind w:right="176"/>
        <w:jc w:val="right"/>
        <w:rPr>
          <w:i/>
          <w:iCs/>
          <w:color w:val="000000" w:themeColor="text1"/>
          <w:sz w:val="20"/>
          <w:szCs w:val="20"/>
        </w:rPr>
      </w:pPr>
    </w:p>
    <w:p w14:paraId="0A0259A9" w14:textId="77777777" w:rsidR="00151878" w:rsidRPr="00951B71" w:rsidRDefault="00151878" w:rsidP="00151878">
      <w:pPr>
        <w:pStyle w:val="BodyText"/>
        <w:spacing w:before="120" w:after="120"/>
        <w:ind w:right="176"/>
        <w:jc w:val="right"/>
        <w:rPr>
          <w:i/>
          <w:iCs/>
          <w:color w:val="000000" w:themeColor="text1"/>
          <w:sz w:val="20"/>
          <w:szCs w:val="20"/>
        </w:rPr>
      </w:pPr>
    </w:p>
    <w:p w14:paraId="7D5EAA8E" w14:textId="77777777" w:rsidR="00151878" w:rsidRPr="00951B71" w:rsidRDefault="00151878" w:rsidP="00151878">
      <w:pPr>
        <w:pStyle w:val="BodyText"/>
        <w:spacing w:before="120" w:after="120"/>
        <w:ind w:right="176"/>
        <w:jc w:val="right"/>
        <w:rPr>
          <w:i/>
          <w:iCs/>
          <w:color w:val="000000" w:themeColor="text1"/>
          <w:sz w:val="20"/>
          <w:szCs w:val="20"/>
        </w:rPr>
      </w:pPr>
    </w:p>
    <w:p w14:paraId="1D076212" w14:textId="77777777" w:rsidR="00151878" w:rsidRPr="00951B71" w:rsidRDefault="00151878" w:rsidP="00151878">
      <w:pPr>
        <w:pStyle w:val="BodyText"/>
        <w:spacing w:before="120" w:after="120"/>
        <w:ind w:right="176"/>
        <w:jc w:val="right"/>
        <w:rPr>
          <w:i/>
          <w:iCs/>
          <w:color w:val="000000" w:themeColor="text1"/>
          <w:sz w:val="20"/>
          <w:szCs w:val="20"/>
        </w:rPr>
      </w:pPr>
    </w:p>
    <w:p w14:paraId="56F75518" w14:textId="77777777" w:rsidR="00BF4FA5" w:rsidRPr="00951B71" w:rsidRDefault="00BF4FA5" w:rsidP="00BF4FA5">
      <w:pPr>
        <w:pStyle w:val="BodyText"/>
        <w:spacing w:before="120" w:after="120"/>
        <w:ind w:right="176"/>
        <w:jc w:val="right"/>
        <w:rPr>
          <w:i/>
          <w:iCs/>
          <w:color w:val="000000" w:themeColor="text1"/>
          <w:sz w:val="20"/>
          <w:szCs w:val="20"/>
        </w:rPr>
      </w:pPr>
    </w:p>
    <w:sectPr w:rsidR="00BF4FA5" w:rsidRPr="00951B71" w:rsidSect="00323E0E">
      <w:pgSz w:w="11907" w:h="16840" w:code="9"/>
      <w:pgMar w:top="567" w:right="567" w:bottom="567"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95096" w14:textId="77777777" w:rsidR="00260651" w:rsidRDefault="00260651" w:rsidP="00420262">
      <w:r>
        <w:separator/>
      </w:r>
    </w:p>
  </w:endnote>
  <w:endnote w:type="continuationSeparator" w:id="0">
    <w:p w14:paraId="7EEE23BA" w14:textId="77777777" w:rsidR="00260651" w:rsidRDefault="00260651" w:rsidP="00420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6FBD3" w14:textId="77777777" w:rsidR="00260651" w:rsidRDefault="00260651" w:rsidP="00420262">
      <w:r>
        <w:separator/>
      </w:r>
    </w:p>
  </w:footnote>
  <w:footnote w:type="continuationSeparator" w:id="0">
    <w:p w14:paraId="7562F06F" w14:textId="77777777" w:rsidR="00260651" w:rsidRDefault="00260651" w:rsidP="004202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3810D4"/>
    <w:multiLevelType w:val="hybridMultilevel"/>
    <w:tmpl w:val="FD427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FBF"/>
    <w:rsid w:val="000001E3"/>
    <w:rsid w:val="00005B62"/>
    <w:rsid w:val="000111BF"/>
    <w:rsid w:val="00026037"/>
    <w:rsid w:val="00032F0B"/>
    <w:rsid w:val="00036CEB"/>
    <w:rsid w:val="00056E2D"/>
    <w:rsid w:val="0007703F"/>
    <w:rsid w:val="00094CD9"/>
    <w:rsid w:val="000E6FF8"/>
    <w:rsid w:val="000F7E5A"/>
    <w:rsid w:val="001105D4"/>
    <w:rsid w:val="00120DE0"/>
    <w:rsid w:val="00126C6F"/>
    <w:rsid w:val="001427FA"/>
    <w:rsid w:val="00150E32"/>
    <w:rsid w:val="00151878"/>
    <w:rsid w:val="001727F0"/>
    <w:rsid w:val="00177A40"/>
    <w:rsid w:val="0019400B"/>
    <w:rsid w:val="001C19CC"/>
    <w:rsid w:val="001D287B"/>
    <w:rsid w:val="001F2D68"/>
    <w:rsid w:val="00215709"/>
    <w:rsid w:val="00224CD0"/>
    <w:rsid w:val="0023111F"/>
    <w:rsid w:val="00231877"/>
    <w:rsid w:val="00242F2C"/>
    <w:rsid w:val="00244651"/>
    <w:rsid w:val="00251EB5"/>
    <w:rsid w:val="00256DC0"/>
    <w:rsid w:val="00260651"/>
    <w:rsid w:val="00265A63"/>
    <w:rsid w:val="00275743"/>
    <w:rsid w:val="00283F3D"/>
    <w:rsid w:val="00290BF2"/>
    <w:rsid w:val="002B1F6B"/>
    <w:rsid w:val="002B27AA"/>
    <w:rsid w:val="002B37DF"/>
    <w:rsid w:val="002B72C4"/>
    <w:rsid w:val="002C0D0D"/>
    <w:rsid w:val="002D5E24"/>
    <w:rsid w:val="00303642"/>
    <w:rsid w:val="00307D35"/>
    <w:rsid w:val="00313037"/>
    <w:rsid w:val="00323E0E"/>
    <w:rsid w:val="00337BD4"/>
    <w:rsid w:val="0034759A"/>
    <w:rsid w:val="003527BB"/>
    <w:rsid w:val="003641E8"/>
    <w:rsid w:val="00385AA7"/>
    <w:rsid w:val="00390FC4"/>
    <w:rsid w:val="00396D9A"/>
    <w:rsid w:val="003A76CA"/>
    <w:rsid w:val="003B1AD9"/>
    <w:rsid w:val="003B2A57"/>
    <w:rsid w:val="003B440B"/>
    <w:rsid w:val="003C4AE6"/>
    <w:rsid w:val="003D2076"/>
    <w:rsid w:val="003D4DF9"/>
    <w:rsid w:val="003F3265"/>
    <w:rsid w:val="003F34BB"/>
    <w:rsid w:val="00403D8E"/>
    <w:rsid w:val="00405446"/>
    <w:rsid w:val="0040621B"/>
    <w:rsid w:val="00411591"/>
    <w:rsid w:val="00420262"/>
    <w:rsid w:val="00433267"/>
    <w:rsid w:val="004471FF"/>
    <w:rsid w:val="00447D82"/>
    <w:rsid w:val="0046661D"/>
    <w:rsid w:val="004A2A72"/>
    <w:rsid w:val="004A72CB"/>
    <w:rsid w:val="004A7BFD"/>
    <w:rsid w:val="004B3C78"/>
    <w:rsid w:val="004B5F89"/>
    <w:rsid w:val="004E5641"/>
    <w:rsid w:val="004F169C"/>
    <w:rsid w:val="0050744B"/>
    <w:rsid w:val="00512EB2"/>
    <w:rsid w:val="00514DA5"/>
    <w:rsid w:val="00523485"/>
    <w:rsid w:val="005364F4"/>
    <w:rsid w:val="00551C73"/>
    <w:rsid w:val="005528D9"/>
    <w:rsid w:val="0057573E"/>
    <w:rsid w:val="0059238E"/>
    <w:rsid w:val="00592F9D"/>
    <w:rsid w:val="005A6C49"/>
    <w:rsid w:val="005B688A"/>
    <w:rsid w:val="005F1C4C"/>
    <w:rsid w:val="005F7354"/>
    <w:rsid w:val="0060263E"/>
    <w:rsid w:val="006064B4"/>
    <w:rsid w:val="00615FC5"/>
    <w:rsid w:val="00640DA6"/>
    <w:rsid w:val="00644634"/>
    <w:rsid w:val="00665BA4"/>
    <w:rsid w:val="00667119"/>
    <w:rsid w:val="00682F8B"/>
    <w:rsid w:val="006831D5"/>
    <w:rsid w:val="006A386F"/>
    <w:rsid w:val="006D0D9D"/>
    <w:rsid w:val="006E00C8"/>
    <w:rsid w:val="006F015C"/>
    <w:rsid w:val="006F3B18"/>
    <w:rsid w:val="006F5D18"/>
    <w:rsid w:val="006F667D"/>
    <w:rsid w:val="00712A61"/>
    <w:rsid w:val="00732415"/>
    <w:rsid w:val="00737444"/>
    <w:rsid w:val="00762745"/>
    <w:rsid w:val="007667DB"/>
    <w:rsid w:val="0076753E"/>
    <w:rsid w:val="007705DF"/>
    <w:rsid w:val="00770EDE"/>
    <w:rsid w:val="0077284D"/>
    <w:rsid w:val="007A2088"/>
    <w:rsid w:val="007B7574"/>
    <w:rsid w:val="007C5DC9"/>
    <w:rsid w:val="007D343A"/>
    <w:rsid w:val="007D5AB3"/>
    <w:rsid w:val="007D7447"/>
    <w:rsid w:val="007E63D1"/>
    <w:rsid w:val="0080352E"/>
    <w:rsid w:val="00815AA3"/>
    <w:rsid w:val="00821479"/>
    <w:rsid w:val="00845C2A"/>
    <w:rsid w:val="0084650F"/>
    <w:rsid w:val="00847865"/>
    <w:rsid w:val="00854112"/>
    <w:rsid w:val="0086283C"/>
    <w:rsid w:val="00870428"/>
    <w:rsid w:val="008823ED"/>
    <w:rsid w:val="008A5A79"/>
    <w:rsid w:val="008A7A5E"/>
    <w:rsid w:val="008B379A"/>
    <w:rsid w:val="008D361E"/>
    <w:rsid w:val="008E0E5B"/>
    <w:rsid w:val="00920B1D"/>
    <w:rsid w:val="00923F76"/>
    <w:rsid w:val="00924B44"/>
    <w:rsid w:val="00927273"/>
    <w:rsid w:val="00940925"/>
    <w:rsid w:val="00946B8B"/>
    <w:rsid w:val="00951B71"/>
    <w:rsid w:val="0097741E"/>
    <w:rsid w:val="00997AF6"/>
    <w:rsid w:val="00A12FD3"/>
    <w:rsid w:val="00A16BE9"/>
    <w:rsid w:val="00A43CDD"/>
    <w:rsid w:val="00A47843"/>
    <w:rsid w:val="00A733FF"/>
    <w:rsid w:val="00A82B5E"/>
    <w:rsid w:val="00AB2867"/>
    <w:rsid w:val="00AB3DAD"/>
    <w:rsid w:val="00AB53F0"/>
    <w:rsid w:val="00AC1FBF"/>
    <w:rsid w:val="00AD3964"/>
    <w:rsid w:val="00AF1D3A"/>
    <w:rsid w:val="00B02BF5"/>
    <w:rsid w:val="00B12948"/>
    <w:rsid w:val="00B247E8"/>
    <w:rsid w:val="00B2532F"/>
    <w:rsid w:val="00B34696"/>
    <w:rsid w:val="00B94649"/>
    <w:rsid w:val="00B9791E"/>
    <w:rsid w:val="00BC255F"/>
    <w:rsid w:val="00BD65B4"/>
    <w:rsid w:val="00BE6203"/>
    <w:rsid w:val="00BE64F8"/>
    <w:rsid w:val="00BF4F70"/>
    <w:rsid w:val="00BF4FA5"/>
    <w:rsid w:val="00BF530E"/>
    <w:rsid w:val="00C00E88"/>
    <w:rsid w:val="00C00FE1"/>
    <w:rsid w:val="00C03F36"/>
    <w:rsid w:val="00C24DD5"/>
    <w:rsid w:val="00C66D7B"/>
    <w:rsid w:val="00C84CF7"/>
    <w:rsid w:val="00CA6A51"/>
    <w:rsid w:val="00CD6C64"/>
    <w:rsid w:val="00CE108B"/>
    <w:rsid w:val="00CE22F8"/>
    <w:rsid w:val="00CF2558"/>
    <w:rsid w:val="00CF4BA8"/>
    <w:rsid w:val="00D02D22"/>
    <w:rsid w:val="00D22D1D"/>
    <w:rsid w:val="00D23978"/>
    <w:rsid w:val="00D2519A"/>
    <w:rsid w:val="00D3348B"/>
    <w:rsid w:val="00D5683B"/>
    <w:rsid w:val="00DA4286"/>
    <w:rsid w:val="00DB428B"/>
    <w:rsid w:val="00DB6DCD"/>
    <w:rsid w:val="00DC3A09"/>
    <w:rsid w:val="00DD724F"/>
    <w:rsid w:val="00E03CF5"/>
    <w:rsid w:val="00E068E0"/>
    <w:rsid w:val="00E200C8"/>
    <w:rsid w:val="00E2545E"/>
    <w:rsid w:val="00E511C1"/>
    <w:rsid w:val="00E56494"/>
    <w:rsid w:val="00E5689D"/>
    <w:rsid w:val="00E67762"/>
    <w:rsid w:val="00E67A47"/>
    <w:rsid w:val="00E70F61"/>
    <w:rsid w:val="00E77D36"/>
    <w:rsid w:val="00E802B3"/>
    <w:rsid w:val="00E80ECE"/>
    <w:rsid w:val="00EA51E6"/>
    <w:rsid w:val="00ED213A"/>
    <w:rsid w:val="00ED63E9"/>
    <w:rsid w:val="00EE6D1D"/>
    <w:rsid w:val="00F037F4"/>
    <w:rsid w:val="00F1130E"/>
    <w:rsid w:val="00F13CD5"/>
    <w:rsid w:val="00F13DBC"/>
    <w:rsid w:val="00F314E6"/>
    <w:rsid w:val="00F333BB"/>
    <w:rsid w:val="00F35AD6"/>
    <w:rsid w:val="00F428E2"/>
    <w:rsid w:val="00F56002"/>
    <w:rsid w:val="00F913D8"/>
    <w:rsid w:val="00F933DE"/>
    <w:rsid w:val="00FB12CF"/>
    <w:rsid w:val="00FD2B69"/>
    <w:rsid w:val="00FF4AE5"/>
    <w:rsid w:val="00FF5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497A"/>
  <w15:docId w15:val="{6728521B-2C5C-451C-BB32-369D359B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24"/>
      <w:ind w:right="5464"/>
      <w:jc w:val="center"/>
    </w:pPr>
    <w:rPr>
      <w:b/>
      <w:bCs/>
      <w:sz w:val="15"/>
      <w:szCs w:val="15"/>
    </w:rPr>
  </w:style>
  <w:style w:type="character" w:customStyle="1" w:styleId="BodyTextChar">
    <w:name w:val="Body Text Char"/>
    <w:basedOn w:val="DefaultParagraphFont"/>
    <w:link w:val="BodyText"/>
    <w:rsid w:val="00150E32"/>
    <w:rPr>
      <w:rFonts w:ascii="Times New Roman" w:eastAsia="Times New Roman" w:hAnsi="Times New Roman" w:cs="Times New Roman"/>
      <w:b/>
      <w:bCs/>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A2A72"/>
    <w:rPr>
      <w:rFonts w:ascii="Tahoma" w:hAnsi="Tahoma" w:cs="Tahoma"/>
      <w:sz w:val="16"/>
      <w:szCs w:val="16"/>
    </w:rPr>
  </w:style>
  <w:style w:type="character" w:customStyle="1" w:styleId="BalloonTextChar">
    <w:name w:val="Balloon Text Char"/>
    <w:basedOn w:val="DefaultParagraphFont"/>
    <w:link w:val="BalloonText"/>
    <w:uiPriority w:val="99"/>
    <w:semiHidden/>
    <w:rsid w:val="004A2A72"/>
    <w:rPr>
      <w:rFonts w:ascii="Tahoma" w:eastAsia="Times New Roman" w:hAnsi="Tahoma" w:cs="Tahoma"/>
      <w:sz w:val="16"/>
      <w:szCs w:val="16"/>
    </w:rPr>
  </w:style>
  <w:style w:type="character" w:styleId="Hyperlink">
    <w:name w:val="Hyperlink"/>
    <w:basedOn w:val="DefaultParagraphFont"/>
    <w:uiPriority w:val="99"/>
    <w:semiHidden/>
    <w:unhideWhenUsed/>
    <w:rsid w:val="006F5D18"/>
    <w:rPr>
      <w:color w:val="0000FF"/>
      <w:u w:val="single"/>
    </w:rPr>
  </w:style>
  <w:style w:type="character" w:styleId="FollowedHyperlink">
    <w:name w:val="FollowedHyperlink"/>
    <w:basedOn w:val="DefaultParagraphFont"/>
    <w:uiPriority w:val="99"/>
    <w:semiHidden/>
    <w:unhideWhenUsed/>
    <w:rsid w:val="006F5D18"/>
    <w:rPr>
      <w:color w:val="800080"/>
      <w:u w:val="single"/>
    </w:rPr>
  </w:style>
  <w:style w:type="paragraph" w:customStyle="1" w:styleId="msonormal0">
    <w:name w:val="msonormal"/>
    <w:basedOn w:val="Normal"/>
    <w:rsid w:val="006F5D18"/>
    <w:pPr>
      <w:widowControl/>
      <w:autoSpaceDE/>
      <w:autoSpaceDN/>
      <w:spacing w:before="100" w:beforeAutospacing="1" w:after="100" w:afterAutospacing="1"/>
    </w:pPr>
    <w:rPr>
      <w:sz w:val="24"/>
      <w:szCs w:val="24"/>
    </w:rPr>
  </w:style>
  <w:style w:type="paragraph" w:customStyle="1" w:styleId="font5">
    <w:name w:val="font5"/>
    <w:basedOn w:val="Normal"/>
    <w:rsid w:val="006F5D18"/>
    <w:pPr>
      <w:widowControl/>
      <w:autoSpaceDE/>
      <w:autoSpaceDN/>
      <w:spacing w:before="100" w:beforeAutospacing="1" w:after="100" w:afterAutospacing="1"/>
    </w:pPr>
    <w:rPr>
      <w:sz w:val="26"/>
      <w:szCs w:val="26"/>
    </w:rPr>
  </w:style>
  <w:style w:type="paragraph" w:customStyle="1" w:styleId="font6">
    <w:name w:val="font6"/>
    <w:basedOn w:val="Normal"/>
    <w:rsid w:val="006F5D18"/>
    <w:pPr>
      <w:widowControl/>
      <w:autoSpaceDE/>
      <w:autoSpaceDN/>
      <w:spacing w:before="100" w:beforeAutospacing="1" w:after="100" w:afterAutospacing="1"/>
    </w:pPr>
    <w:rPr>
      <w:color w:val="FF0000"/>
      <w:sz w:val="26"/>
      <w:szCs w:val="26"/>
    </w:rPr>
  </w:style>
  <w:style w:type="paragraph" w:customStyle="1" w:styleId="xl70">
    <w:name w:val="xl70"/>
    <w:basedOn w:val="Normal"/>
    <w:rsid w:val="006F5D18"/>
    <w:pPr>
      <w:widowControl/>
      <w:autoSpaceDE/>
      <w:autoSpaceDN/>
      <w:spacing w:before="100" w:beforeAutospacing="1" w:after="100" w:afterAutospacing="1"/>
      <w:textAlignment w:val="center"/>
    </w:pPr>
    <w:rPr>
      <w:sz w:val="26"/>
      <w:szCs w:val="26"/>
    </w:rPr>
  </w:style>
  <w:style w:type="paragraph" w:customStyle="1" w:styleId="xl71">
    <w:name w:val="xl71"/>
    <w:basedOn w:val="Normal"/>
    <w:rsid w:val="006F5D18"/>
    <w:pPr>
      <w:widowControl/>
      <w:autoSpaceDE/>
      <w:autoSpaceDN/>
      <w:spacing w:before="100" w:beforeAutospacing="1" w:after="100" w:afterAutospacing="1"/>
      <w:textAlignment w:val="center"/>
    </w:pPr>
    <w:rPr>
      <w:b/>
      <w:bCs/>
      <w:sz w:val="26"/>
      <w:szCs w:val="26"/>
    </w:rPr>
  </w:style>
  <w:style w:type="paragraph" w:customStyle="1" w:styleId="xl72">
    <w:name w:val="xl72"/>
    <w:basedOn w:val="Normal"/>
    <w:rsid w:val="006F5D18"/>
    <w:pPr>
      <w:widowControl/>
      <w:autoSpaceDE/>
      <w:autoSpaceDN/>
      <w:spacing w:before="100" w:beforeAutospacing="1" w:after="100" w:afterAutospacing="1"/>
      <w:jc w:val="center"/>
      <w:textAlignment w:val="center"/>
    </w:pPr>
    <w:rPr>
      <w:sz w:val="26"/>
      <w:szCs w:val="26"/>
    </w:rPr>
  </w:style>
  <w:style w:type="paragraph" w:customStyle="1" w:styleId="xl73">
    <w:name w:val="xl7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74">
    <w:name w:val="xl7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75">
    <w:name w:val="xl7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76">
    <w:name w:val="xl7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77">
    <w:name w:val="xl7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78">
    <w:name w:val="xl7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79">
    <w:name w:val="xl7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80">
    <w:name w:val="xl8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6"/>
      <w:szCs w:val="26"/>
    </w:rPr>
  </w:style>
  <w:style w:type="paragraph" w:customStyle="1" w:styleId="xl81">
    <w:name w:val="xl8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6"/>
      <w:szCs w:val="26"/>
    </w:rPr>
  </w:style>
  <w:style w:type="paragraph" w:customStyle="1" w:styleId="xl82">
    <w:name w:val="xl82"/>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83">
    <w:name w:val="xl8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84">
    <w:name w:val="xl8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i/>
      <w:iCs/>
      <w:sz w:val="26"/>
      <w:szCs w:val="26"/>
    </w:rPr>
  </w:style>
  <w:style w:type="paragraph" w:customStyle="1" w:styleId="xl85">
    <w:name w:val="xl8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i/>
      <w:iCs/>
      <w:sz w:val="26"/>
      <w:szCs w:val="26"/>
    </w:rPr>
  </w:style>
  <w:style w:type="paragraph" w:customStyle="1" w:styleId="xl86">
    <w:name w:val="xl8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u w:val="single"/>
    </w:rPr>
  </w:style>
  <w:style w:type="paragraph" w:customStyle="1" w:styleId="xl87">
    <w:name w:val="xl8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88">
    <w:name w:val="xl8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89">
    <w:name w:val="xl8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90">
    <w:name w:val="xl9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91">
    <w:name w:val="xl9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92">
    <w:name w:val="xl92"/>
    <w:basedOn w:val="Normal"/>
    <w:rsid w:val="006F5D18"/>
    <w:pPr>
      <w:widowControl/>
      <w:autoSpaceDE/>
      <w:autoSpaceDN/>
      <w:spacing w:before="100" w:beforeAutospacing="1" w:after="100" w:afterAutospacing="1"/>
      <w:textAlignment w:val="center"/>
    </w:pPr>
    <w:rPr>
      <w:sz w:val="26"/>
      <w:szCs w:val="26"/>
    </w:rPr>
  </w:style>
  <w:style w:type="paragraph" w:customStyle="1" w:styleId="xl93">
    <w:name w:val="xl93"/>
    <w:basedOn w:val="Normal"/>
    <w:rsid w:val="006F5D18"/>
    <w:pPr>
      <w:widowControl/>
      <w:autoSpaceDE/>
      <w:autoSpaceDN/>
      <w:spacing w:before="100" w:beforeAutospacing="1" w:after="100" w:afterAutospacing="1"/>
      <w:textAlignment w:val="center"/>
    </w:pPr>
    <w:rPr>
      <w:b/>
      <w:bCs/>
      <w:i/>
      <w:iCs/>
      <w:sz w:val="26"/>
      <w:szCs w:val="26"/>
    </w:rPr>
  </w:style>
  <w:style w:type="paragraph" w:customStyle="1" w:styleId="xl94">
    <w:name w:val="xl94"/>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95">
    <w:name w:val="xl9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color w:val="FF0000"/>
      <w:sz w:val="26"/>
      <w:szCs w:val="26"/>
    </w:rPr>
  </w:style>
  <w:style w:type="paragraph" w:customStyle="1" w:styleId="xl96">
    <w:name w:val="xl9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97">
    <w:name w:val="xl9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98">
    <w:name w:val="xl9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99">
    <w:name w:val="xl99"/>
    <w:basedOn w:val="Normal"/>
    <w:rsid w:val="006F5D18"/>
    <w:pPr>
      <w:widowControl/>
      <w:autoSpaceDE/>
      <w:autoSpaceDN/>
      <w:spacing w:before="100" w:beforeAutospacing="1" w:after="100" w:afterAutospacing="1"/>
      <w:textAlignment w:val="center"/>
    </w:pPr>
    <w:rPr>
      <w:color w:val="FF0000"/>
      <w:sz w:val="26"/>
      <w:szCs w:val="26"/>
    </w:rPr>
  </w:style>
  <w:style w:type="paragraph" w:customStyle="1" w:styleId="xl100">
    <w:name w:val="xl100"/>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101">
    <w:name w:val="xl101"/>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2">
    <w:name w:val="xl102"/>
    <w:basedOn w:val="Normal"/>
    <w:rsid w:val="006F5D18"/>
    <w:pPr>
      <w:widowControl/>
      <w:autoSpaceDE/>
      <w:autoSpaceDN/>
      <w:spacing w:before="100" w:beforeAutospacing="1" w:after="100" w:afterAutospacing="1"/>
      <w:textAlignment w:val="center"/>
    </w:pPr>
    <w:rPr>
      <w:b/>
      <w:bCs/>
      <w:color w:val="003366"/>
      <w:sz w:val="26"/>
      <w:szCs w:val="26"/>
    </w:rPr>
  </w:style>
  <w:style w:type="paragraph" w:customStyle="1" w:styleId="xl103">
    <w:name w:val="xl10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u w:val="single"/>
    </w:rPr>
  </w:style>
  <w:style w:type="paragraph" w:customStyle="1" w:styleId="xl104">
    <w:name w:val="xl10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5">
    <w:name w:val="xl10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4"/>
      <w:szCs w:val="24"/>
    </w:rPr>
  </w:style>
  <w:style w:type="paragraph" w:customStyle="1" w:styleId="xl106">
    <w:name w:val="xl10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07">
    <w:name w:val="xl107"/>
    <w:basedOn w:val="Normal"/>
    <w:rsid w:val="006F5D18"/>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8">
    <w:name w:val="xl108"/>
    <w:basedOn w:val="Normal"/>
    <w:rsid w:val="006F5D1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9">
    <w:name w:val="xl109"/>
    <w:basedOn w:val="Normal"/>
    <w:rsid w:val="006F5D1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10">
    <w:name w:val="xl110"/>
    <w:basedOn w:val="Normal"/>
    <w:rsid w:val="006F5D18"/>
    <w:pPr>
      <w:widowControl/>
      <w:pBdr>
        <w:top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11">
    <w:name w:val="xl111"/>
    <w:basedOn w:val="Normal"/>
    <w:rsid w:val="006F5D18"/>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112">
    <w:name w:val="xl112"/>
    <w:basedOn w:val="Normal"/>
    <w:rsid w:val="006F5D18"/>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13">
    <w:name w:val="xl113"/>
    <w:basedOn w:val="Normal"/>
    <w:rsid w:val="006F5D1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14">
    <w:name w:val="xl11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15">
    <w:name w:val="xl11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16">
    <w:name w:val="xl11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17">
    <w:name w:val="xl11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18">
    <w:name w:val="xl11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19">
    <w:name w:val="xl11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120">
    <w:name w:val="xl12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FF0000"/>
      <w:sz w:val="24"/>
      <w:szCs w:val="24"/>
    </w:rPr>
  </w:style>
  <w:style w:type="paragraph" w:customStyle="1" w:styleId="xl121">
    <w:name w:val="xl12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22">
    <w:name w:val="xl122"/>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font7">
    <w:name w:val="font7"/>
    <w:basedOn w:val="Normal"/>
    <w:rsid w:val="00313037"/>
    <w:pPr>
      <w:widowControl/>
      <w:autoSpaceDE/>
      <w:autoSpaceDN/>
      <w:spacing w:before="100" w:beforeAutospacing="1" w:after="100" w:afterAutospacing="1"/>
    </w:pPr>
    <w:rPr>
      <w:sz w:val="26"/>
      <w:szCs w:val="26"/>
    </w:rPr>
  </w:style>
  <w:style w:type="paragraph" w:customStyle="1" w:styleId="font8">
    <w:name w:val="font8"/>
    <w:basedOn w:val="Normal"/>
    <w:rsid w:val="00313037"/>
    <w:pPr>
      <w:widowControl/>
      <w:autoSpaceDE/>
      <w:autoSpaceDN/>
      <w:spacing w:before="100" w:beforeAutospacing="1" w:after="100" w:afterAutospacing="1"/>
    </w:pPr>
    <w:rPr>
      <w:i/>
      <w:iCs/>
      <w:sz w:val="26"/>
      <w:szCs w:val="26"/>
    </w:rPr>
  </w:style>
  <w:style w:type="character" w:customStyle="1" w:styleId="Bodytext2">
    <w:name w:val="Body text (2)_"/>
    <w:basedOn w:val="DefaultParagraphFont"/>
    <w:link w:val="Bodytext20"/>
    <w:rsid w:val="004A72CB"/>
    <w:rPr>
      <w:rFonts w:ascii="Times New Roman" w:eastAsia="Times New Roman" w:hAnsi="Times New Roman" w:cs="Times New Roman"/>
      <w:i/>
      <w:iCs/>
    </w:rPr>
  </w:style>
  <w:style w:type="paragraph" w:customStyle="1" w:styleId="Bodytext20">
    <w:name w:val="Body text (2)"/>
    <w:basedOn w:val="Normal"/>
    <w:link w:val="Bodytext2"/>
    <w:rsid w:val="004A72CB"/>
    <w:pPr>
      <w:autoSpaceDE/>
      <w:autoSpaceDN/>
    </w:pPr>
    <w:rPr>
      <w:i/>
      <w:iCs/>
    </w:rPr>
  </w:style>
  <w:style w:type="character" w:customStyle="1" w:styleId="Heading1">
    <w:name w:val="Heading #1_"/>
    <w:basedOn w:val="DefaultParagraphFont"/>
    <w:link w:val="Heading10"/>
    <w:rsid w:val="004A72CB"/>
    <w:rPr>
      <w:rFonts w:ascii="Times New Roman" w:eastAsia="Times New Roman" w:hAnsi="Times New Roman" w:cs="Times New Roman"/>
      <w:b/>
      <w:bCs/>
      <w:smallCaps/>
      <w:sz w:val="28"/>
      <w:szCs w:val="28"/>
    </w:rPr>
  </w:style>
  <w:style w:type="paragraph" w:customStyle="1" w:styleId="Heading10">
    <w:name w:val="Heading #1"/>
    <w:basedOn w:val="Normal"/>
    <w:link w:val="Heading1"/>
    <w:rsid w:val="004A72CB"/>
    <w:pPr>
      <w:autoSpaceDE/>
      <w:autoSpaceDN/>
      <w:spacing w:after="160"/>
      <w:outlineLvl w:val="0"/>
    </w:pPr>
    <w:rPr>
      <w:b/>
      <w:bCs/>
      <w:smallCaps/>
      <w:sz w:val="28"/>
      <w:szCs w:val="28"/>
    </w:rPr>
  </w:style>
  <w:style w:type="character" w:customStyle="1" w:styleId="Tablecaption">
    <w:name w:val="Table caption_"/>
    <w:basedOn w:val="DefaultParagraphFont"/>
    <w:link w:val="Tablecaption0"/>
    <w:rsid w:val="004A72CB"/>
    <w:rPr>
      <w:rFonts w:ascii="Times New Roman" w:eastAsia="Times New Roman" w:hAnsi="Times New Roman" w:cs="Times New Roman"/>
      <w:i/>
      <w:iCs/>
    </w:rPr>
  </w:style>
  <w:style w:type="paragraph" w:customStyle="1" w:styleId="Tablecaption0">
    <w:name w:val="Table caption"/>
    <w:basedOn w:val="Normal"/>
    <w:link w:val="Tablecaption"/>
    <w:rsid w:val="004A72CB"/>
    <w:pPr>
      <w:autoSpaceDE/>
      <w:autoSpaceDN/>
    </w:pPr>
    <w:rPr>
      <w:i/>
      <w:iCs/>
    </w:rPr>
  </w:style>
  <w:style w:type="character" w:customStyle="1" w:styleId="Other">
    <w:name w:val="Other_"/>
    <w:basedOn w:val="DefaultParagraphFont"/>
    <w:link w:val="Other0"/>
    <w:rsid w:val="004A72CB"/>
    <w:rPr>
      <w:rFonts w:ascii="Times New Roman" w:eastAsia="Times New Roman" w:hAnsi="Times New Roman" w:cs="Times New Roman"/>
      <w:sz w:val="28"/>
      <w:szCs w:val="28"/>
    </w:rPr>
  </w:style>
  <w:style w:type="paragraph" w:customStyle="1" w:styleId="Other0">
    <w:name w:val="Other"/>
    <w:basedOn w:val="Normal"/>
    <w:link w:val="Other"/>
    <w:rsid w:val="004A72CB"/>
    <w:pPr>
      <w:autoSpaceDE/>
      <w:autoSpaceDN/>
    </w:pPr>
    <w:rPr>
      <w:sz w:val="28"/>
      <w:szCs w:val="28"/>
    </w:rPr>
  </w:style>
  <w:style w:type="character" w:customStyle="1" w:styleId="Bodytext3">
    <w:name w:val="Body text (3)_"/>
    <w:basedOn w:val="DefaultParagraphFont"/>
    <w:link w:val="Bodytext30"/>
    <w:rsid w:val="004A72CB"/>
    <w:rPr>
      <w:rFonts w:ascii="Times New Roman" w:eastAsia="Times New Roman" w:hAnsi="Times New Roman" w:cs="Times New Roman"/>
      <w:i/>
      <w:iCs/>
      <w:sz w:val="16"/>
      <w:szCs w:val="16"/>
    </w:rPr>
  </w:style>
  <w:style w:type="paragraph" w:customStyle="1" w:styleId="Bodytext30">
    <w:name w:val="Body text (3)"/>
    <w:basedOn w:val="Normal"/>
    <w:link w:val="Bodytext3"/>
    <w:rsid w:val="004A72CB"/>
    <w:pPr>
      <w:autoSpaceDE/>
      <w:autoSpaceDN/>
    </w:pPr>
    <w:rPr>
      <w:i/>
      <w:iCs/>
      <w:sz w:val="16"/>
      <w:szCs w:val="16"/>
    </w:rPr>
  </w:style>
  <w:style w:type="character" w:customStyle="1" w:styleId="Headerorfooter2">
    <w:name w:val="Header or footer (2)_"/>
    <w:basedOn w:val="DefaultParagraphFont"/>
    <w:link w:val="Headerorfooter20"/>
    <w:rsid w:val="004A72CB"/>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4A72CB"/>
    <w:pPr>
      <w:autoSpaceDE/>
      <w:autoSpaceDN/>
    </w:pPr>
    <w:rPr>
      <w:sz w:val="20"/>
      <w:szCs w:val="20"/>
    </w:rPr>
  </w:style>
  <w:style w:type="character" w:customStyle="1" w:styleId="Heading2">
    <w:name w:val="Heading #2_"/>
    <w:basedOn w:val="DefaultParagraphFont"/>
    <w:link w:val="Heading20"/>
    <w:rsid w:val="004A72CB"/>
    <w:rPr>
      <w:rFonts w:ascii="Times New Roman" w:eastAsia="Times New Roman" w:hAnsi="Times New Roman" w:cs="Times New Roman"/>
      <w:smallCaps/>
      <w:sz w:val="28"/>
      <w:szCs w:val="28"/>
    </w:rPr>
  </w:style>
  <w:style w:type="paragraph" w:customStyle="1" w:styleId="Heading20">
    <w:name w:val="Heading #2"/>
    <w:basedOn w:val="Normal"/>
    <w:link w:val="Heading2"/>
    <w:rsid w:val="004A72CB"/>
    <w:pPr>
      <w:autoSpaceDE/>
      <w:autoSpaceDN/>
      <w:outlineLvl w:val="1"/>
    </w:pPr>
    <w:rPr>
      <w:smallCaps/>
      <w:sz w:val="28"/>
      <w:szCs w:val="28"/>
    </w:rPr>
  </w:style>
  <w:style w:type="character" w:customStyle="1" w:styleId="Headerorfooter">
    <w:name w:val="Header or footer_"/>
    <w:basedOn w:val="DefaultParagraphFont"/>
    <w:link w:val="Headerorfooter0"/>
    <w:rsid w:val="004A72CB"/>
    <w:rPr>
      <w:rFonts w:ascii="Times New Roman" w:eastAsia="Times New Roman" w:hAnsi="Times New Roman" w:cs="Times New Roman"/>
      <w:sz w:val="28"/>
      <w:szCs w:val="28"/>
    </w:rPr>
  </w:style>
  <w:style w:type="paragraph" w:customStyle="1" w:styleId="Headerorfooter0">
    <w:name w:val="Header or footer"/>
    <w:basedOn w:val="Normal"/>
    <w:link w:val="Headerorfooter"/>
    <w:rsid w:val="004A72CB"/>
    <w:pPr>
      <w:autoSpaceDE/>
      <w:autoSpaceDN/>
      <w:jc w:val="right"/>
    </w:pPr>
    <w:rPr>
      <w:sz w:val="28"/>
      <w:szCs w:val="28"/>
    </w:rPr>
  </w:style>
  <w:style w:type="table" w:styleId="TableGrid">
    <w:name w:val="Table Grid"/>
    <w:basedOn w:val="TableNormal"/>
    <w:uiPriority w:val="99"/>
    <w:rsid w:val="004A72CB"/>
    <w:pPr>
      <w:autoSpaceDE/>
      <w:autoSpaceDN/>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72CB"/>
    <w:pPr>
      <w:tabs>
        <w:tab w:val="center" w:pos="4680"/>
        <w:tab w:val="right" w:pos="9360"/>
      </w:tabs>
      <w:autoSpaceDE/>
      <w:autoSpaceDN/>
    </w:pPr>
    <w:rPr>
      <w:rFonts w:ascii="Courier New" w:eastAsia="Courier New" w:hAnsi="Courier New" w:cs="Courier New"/>
      <w:color w:val="000000"/>
      <w:sz w:val="24"/>
      <w:szCs w:val="24"/>
      <w:lang w:val="vi-VN" w:eastAsia="vi-VN" w:bidi="vi-VN"/>
    </w:rPr>
  </w:style>
  <w:style w:type="character" w:customStyle="1" w:styleId="HeaderChar">
    <w:name w:val="Header Char"/>
    <w:basedOn w:val="DefaultParagraphFont"/>
    <w:link w:val="Header"/>
    <w:uiPriority w:val="99"/>
    <w:rsid w:val="004A72CB"/>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4A72CB"/>
    <w:pPr>
      <w:tabs>
        <w:tab w:val="center" w:pos="4680"/>
        <w:tab w:val="right" w:pos="9360"/>
      </w:tabs>
      <w:autoSpaceDE/>
      <w:autoSpaceDN/>
    </w:pPr>
    <w:rPr>
      <w:rFonts w:ascii="Courier New" w:eastAsia="Courier New" w:hAnsi="Courier New" w:cs="Courier New"/>
      <w:color w:val="000000"/>
      <w:sz w:val="24"/>
      <w:szCs w:val="24"/>
      <w:lang w:val="vi-VN" w:eastAsia="vi-VN" w:bidi="vi-VN"/>
    </w:rPr>
  </w:style>
  <w:style w:type="character" w:customStyle="1" w:styleId="FooterChar">
    <w:name w:val="Footer Char"/>
    <w:basedOn w:val="DefaultParagraphFont"/>
    <w:link w:val="Footer"/>
    <w:uiPriority w:val="99"/>
    <w:rsid w:val="004A72CB"/>
    <w:rPr>
      <w:rFonts w:ascii="Courier New" w:eastAsia="Courier New" w:hAnsi="Courier New" w:cs="Courier New"/>
      <w:color w:val="000000"/>
      <w:sz w:val="24"/>
      <w:szCs w:val="24"/>
      <w:lang w:val="vi-VN" w:eastAsia="vi-VN" w:bidi="vi-VN"/>
    </w:rPr>
  </w:style>
  <w:style w:type="paragraph" w:customStyle="1" w:styleId="xl123">
    <w:name w:val="xl123"/>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24">
    <w:name w:val="xl124"/>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25">
    <w:name w:val="xl125"/>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26">
    <w:name w:val="xl126"/>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127">
    <w:name w:val="xl127"/>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FF0000"/>
      <w:sz w:val="24"/>
      <w:szCs w:val="24"/>
    </w:rPr>
  </w:style>
  <w:style w:type="paragraph" w:customStyle="1" w:styleId="xl128">
    <w:name w:val="xl128"/>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29">
    <w:name w:val="xl129"/>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30">
    <w:name w:val="xl130"/>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31">
    <w:name w:val="xl131"/>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32">
    <w:name w:val="xl132"/>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33">
    <w:name w:val="xl133"/>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6"/>
      <w:szCs w:val="26"/>
    </w:rPr>
  </w:style>
  <w:style w:type="paragraph" w:customStyle="1" w:styleId="xl134">
    <w:name w:val="xl134"/>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63">
    <w:name w:val="xl63"/>
    <w:basedOn w:val="Normal"/>
    <w:rsid w:val="00036CEB"/>
    <w:pPr>
      <w:widowControl/>
      <w:autoSpaceDE/>
      <w:autoSpaceDN/>
      <w:spacing w:before="100" w:beforeAutospacing="1" w:after="100" w:afterAutospacing="1"/>
    </w:pPr>
    <w:rPr>
      <w:rFonts w:ascii="Calibri Light" w:hAnsi="Calibri Light" w:cs="Calibri Light"/>
      <w:sz w:val="24"/>
      <w:szCs w:val="24"/>
    </w:rPr>
  </w:style>
  <w:style w:type="paragraph" w:customStyle="1" w:styleId="xl64">
    <w:name w:val="xl64"/>
    <w:basedOn w:val="Normal"/>
    <w:rsid w:val="00036C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4"/>
      <w:szCs w:val="24"/>
    </w:rPr>
  </w:style>
  <w:style w:type="paragraph" w:customStyle="1" w:styleId="xl65">
    <w:name w:val="xl65"/>
    <w:basedOn w:val="Normal"/>
    <w:rsid w:val="00036C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66">
    <w:name w:val="xl66"/>
    <w:basedOn w:val="Normal"/>
    <w:rsid w:val="00036C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67">
    <w:name w:val="xl67"/>
    <w:basedOn w:val="Normal"/>
    <w:rsid w:val="00036C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i/>
      <w:iCs/>
      <w:sz w:val="24"/>
      <w:szCs w:val="24"/>
    </w:rPr>
  </w:style>
  <w:style w:type="paragraph" w:customStyle="1" w:styleId="xl68">
    <w:name w:val="xl68"/>
    <w:basedOn w:val="Normal"/>
    <w:rsid w:val="00036C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rPr>
  </w:style>
  <w:style w:type="paragraph" w:customStyle="1" w:styleId="xl69">
    <w:name w:val="xl69"/>
    <w:basedOn w:val="Normal"/>
    <w:rsid w:val="00036C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rPr>
  </w:style>
  <w:style w:type="paragraph" w:styleId="BodyText31">
    <w:name w:val="Body Text 3"/>
    <w:basedOn w:val="Normal"/>
    <w:link w:val="BodyText3Char"/>
    <w:uiPriority w:val="99"/>
    <w:semiHidden/>
    <w:unhideWhenUsed/>
    <w:rsid w:val="00026037"/>
    <w:pPr>
      <w:spacing w:after="120"/>
    </w:pPr>
    <w:rPr>
      <w:sz w:val="16"/>
      <w:szCs w:val="16"/>
    </w:rPr>
  </w:style>
  <w:style w:type="character" w:customStyle="1" w:styleId="BodyText3Char">
    <w:name w:val="Body Text 3 Char"/>
    <w:basedOn w:val="DefaultParagraphFont"/>
    <w:link w:val="BodyText31"/>
    <w:uiPriority w:val="99"/>
    <w:semiHidden/>
    <w:rsid w:val="00026037"/>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8376">
      <w:bodyDiv w:val="1"/>
      <w:marLeft w:val="0"/>
      <w:marRight w:val="0"/>
      <w:marTop w:val="0"/>
      <w:marBottom w:val="0"/>
      <w:divBdr>
        <w:top w:val="none" w:sz="0" w:space="0" w:color="auto"/>
        <w:left w:val="none" w:sz="0" w:space="0" w:color="auto"/>
        <w:bottom w:val="none" w:sz="0" w:space="0" w:color="auto"/>
        <w:right w:val="none" w:sz="0" w:space="0" w:color="auto"/>
      </w:divBdr>
    </w:div>
    <w:div w:id="80882473">
      <w:bodyDiv w:val="1"/>
      <w:marLeft w:val="0"/>
      <w:marRight w:val="0"/>
      <w:marTop w:val="0"/>
      <w:marBottom w:val="0"/>
      <w:divBdr>
        <w:top w:val="none" w:sz="0" w:space="0" w:color="auto"/>
        <w:left w:val="none" w:sz="0" w:space="0" w:color="auto"/>
        <w:bottom w:val="none" w:sz="0" w:space="0" w:color="auto"/>
        <w:right w:val="none" w:sz="0" w:space="0" w:color="auto"/>
      </w:divBdr>
    </w:div>
    <w:div w:id="100952797">
      <w:bodyDiv w:val="1"/>
      <w:marLeft w:val="0"/>
      <w:marRight w:val="0"/>
      <w:marTop w:val="0"/>
      <w:marBottom w:val="0"/>
      <w:divBdr>
        <w:top w:val="none" w:sz="0" w:space="0" w:color="auto"/>
        <w:left w:val="none" w:sz="0" w:space="0" w:color="auto"/>
        <w:bottom w:val="none" w:sz="0" w:space="0" w:color="auto"/>
        <w:right w:val="none" w:sz="0" w:space="0" w:color="auto"/>
      </w:divBdr>
    </w:div>
    <w:div w:id="120612458">
      <w:bodyDiv w:val="1"/>
      <w:marLeft w:val="0"/>
      <w:marRight w:val="0"/>
      <w:marTop w:val="0"/>
      <w:marBottom w:val="0"/>
      <w:divBdr>
        <w:top w:val="none" w:sz="0" w:space="0" w:color="auto"/>
        <w:left w:val="none" w:sz="0" w:space="0" w:color="auto"/>
        <w:bottom w:val="none" w:sz="0" w:space="0" w:color="auto"/>
        <w:right w:val="none" w:sz="0" w:space="0" w:color="auto"/>
      </w:divBdr>
    </w:div>
    <w:div w:id="158038776">
      <w:bodyDiv w:val="1"/>
      <w:marLeft w:val="0"/>
      <w:marRight w:val="0"/>
      <w:marTop w:val="0"/>
      <w:marBottom w:val="0"/>
      <w:divBdr>
        <w:top w:val="none" w:sz="0" w:space="0" w:color="auto"/>
        <w:left w:val="none" w:sz="0" w:space="0" w:color="auto"/>
        <w:bottom w:val="none" w:sz="0" w:space="0" w:color="auto"/>
        <w:right w:val="none" w:sz="0" w:space="0" w:color="auto"/>
      </w:divBdr>
    </w:div>
    <w:div w:id="158162438">
      <w:bodyDiv w:val="1"/>
      <w:marLeft w:val="0"/>
      <w:marRight w:val="0"/>
      <w:marTop w:val="0"/>
      <w:marBottom w:val="0"/>
      <w:divBdr>
        <w:top w:val="none" w:sz="0" w:space="0" w:color="auto"/>
        <w:left w:val="none" w:sz="0" w:space="0" w:color="auto"/>
        <w:bottom w:val="none" w:sz="0" w:space="0" w:color="auto"/>
        <w:right w:val="none" w:sz="0" w:space="0" w:color="auto"/>
      </w:divBdr>
    </w:div>
    <w:div w:id="166483845">
      <w:bodyDiv w:val="1"/>
      <w:marLeft w:val="0"/>
      <w:marRight w:val="0"/>
      <w:marTop w:val="0"/>
      <w:marBottom w:val="0"/>
      <w:divBdr>
        <w:top w:val="none" w:sz="0" w:space="0" w:color="auto"/>
        <w:left w:val="none" w:sz="0" w:space="0" w:color="auto"/>
        <w:bottom w:val="none" w:sz="0" w:space="0" w:color="auto"/>
        <w:right w:val="none" w:sz="0" w:space="0" w:color="auto"/>
      </w:divBdr>
    </w:div>
    <w:div w:id="169412496">
      <w:bodyDiv w:val="1"/>
      <w:marLeft w:val="0"/>
      <w:marRight w:val="0"/>
      <w:marTop w:val="0"/>
      <w:marBottom w:val="0"/>
      <w:divBdr>
        <w:top w:val="none" w:sz="0" w:space="0" w:color="auto"/>
        <w:left w:val="none" w:sz="0" w:space="0" w:color="auto"/>
        <w:bottom w:val="none" w:sz="0" w:space="0" w:color="auto"/>
        <w:right w:val="none" w:sz="0" w:space="0" w:color="auto"/>
      </w:divBdr>
    </w:div>
    <w:div w:id="201023423">
      <w:bodyDiv w:val="1"/>
      <w:marLeft w:val="0"/>
      <w:marRight w:val="0"/>
      <w:marTop w:val="0"/>
      <w:marBottom w:val="0"/>
      <w:divBdr>
        <w:top w:val="none" w:sz="0" w:space="0" w:color="auto"/>
        <w:left w:val="none" w:sz="0" w:space="0" w:color="auto"/>
        <w:bottom w:val="none" w:sz="0" w:space="0" w:color="auto"/>
        <w:right w:val="none" w:sz="0" w:space="0" w:color="auto"/>
      </w:divBdr>
    </w:div>
    <w:div w:id="203562118">
      <w:bodyDiv w:val="1"/>
      <w:marLeft w:val="0"/>
      <w:marRight w:val="0"/>
      <w:marTop w:val="0"/>
      <w:marBottom w:val="0"/>
      <w:divBdr>
        <w:top w:val="none" w:sz="0" w:space="0" w:color="auto"/>
        <w:left w:val="none" w:sz="0" w:space="0" w:color="auto"/>
        <w:bottom w:val="none" w:sz="0" w:space="0" w:color="auto"/>
        <w:right w:val="none" w:sz="0" w:space="0" w:color="auto"/>
      </w:divBdr>
    </w:div>
    <w:div w:id="240873594">
      <w:bodyDiv w:val="1"/>
      <w:marLeft w:val="0"/>
      <w:marRight w:val="0"/>
      <w:marTop w:val="0"/>
      <w:marBottom w:val="0"/>
      <w:divBdr>
        <w:top w:val="none" w:sz="0" w:space="0" w:color="auto"/>
        <w:left w:val="none" w:sz="0" w:space="0" w:color="auto"/>
        <w:bottom w:val="none" w:sz="0" w:space="0" w:color="auto"/>
        <w:right w:val="none" w:sz="0" w:space="0" w:color="auto"/>
      </w:divBdr>
    </w:div>
    <w:div w:id="296179464">
      <w:bodyDiv w:val="1"/>
      <w:marLeft w:val="0"/>
      <w:marRight w:val="0"/>
      <w:marTop w:val="0"/>
      <w:marBottom w:val="0"/>
      <w:divBdr>
        <w:top w:val="none" w:sz="0" w:space="0" w:color="auto"/>
        <w:left w:val="none" w:sz="0" w:space="0" w:color="auto"/>
        <w:bottom w:val="none" w:sz="0" w:space="0" w:color="auto"/>
        <w:right w:val="none" w:sz="0" w:space="0" w:color="auto"/>
      </w:divBdr>
    </w:div>
    <w:div w:id="330841735">
      <w:bodyDiv w:val="1"/>
      <w:marLeft w:val="0"/>
      <w:marRight w:val="0"/>
      <w:marTop w:val="0"/>
      <w:marBottom w:val="0"/>
      <w:divBdr>
        <w:top w:val="none" w:sz="0" w:space="0" w:color="auto"/>
        <w:left w:val="none" w:sz="0" w:space="0" w:color="auto"/>
        <w:bottom w:val="none" w:sz="0" w:space="0" w:color="auto"/>
        <w:right w:val="none" w:sz="0" w:space="0" w:color="auto"/>
      </w:divBdr>
    </w:div>
    <w:div w:id="446046289">
      <w:bodyDiv w:val="1"/>
      <w:marLeft w:val="0"/>
      <w:marRight w:val="0"/>
      <w:marTop w:val="0"/>
      <w:marBottom w:val="0"/>
      <w:divBdr>
        <w:top w:val="none" w:sz="0" w:space="0" w:color="auto"/>
        <w:left w:val="none" w:sz="0" w:space="0" w:color="auto"/>
        <w:bottom w:val="none" w:sz="0" w:space="0" w:color="auto"/>
        <w:right w:val="none" w:sz="0" w:space="0" w:color="auto"/>
      </w:divBdr>
    </w:div>
    <w:div w:id="455217947">
      <w:bodyDiv w:val="1"/>
      <w:marLeft w:val="0"/>
      <w:marRight w:val="0"/>
      <w:marTop w:val="0"/>
      <w:marBottom w:val="0"/>
      <w:divBdr>
        <w:top w:val="none" w:sz="0" w:space="0" w:color="auto"/>
        <w:left w:val="none" w:sz="0" w:space="0" w:color="auto"/>
        <w:bottom w:val="none" w:sz="0" w:space="0" w:color="auto"/>
        <w:right w:val="none" w:sz="0" w:space="0" w:color="auto"/>
      </w:divBdr>
    </w:div>
    <w:div w:id="460851838">
      <w:bodyDiv w:val="1"/>
      <w:marLeft w:val="0"/>
      <w:marRight w:val="0"/>
      <w:marTop w:val="0"/>
      <w:marBottom w:val="0"/>
      <w:divBdr>
        <w:top w:val="none" w:sz="0" w:space="0" w:color="auto"/>
        <w:left w:val="none" w:sz="0" w:space="0" w:color="auto"/>
        <w:bottom w:val="none" w:sz="0" w:space="0" w:color="auto"/>
        <w:right w:val="none" w:sz="0" w:space="0" w:color="auto"/>
      </w:divBdr>
    </w:div>
    <w:div w:id="478886701">
      <w:bodyDiv w:val="1"/>
      <w:marLeft w:val="0"/>
      <w:marRight w:val="0"/>
      <w:marTop w:val="0"/>
      <w:marBottom w:val="0"/>
      <w:divBdr>
        <w:top w:val="none" w:sz="0" w:space="0" w:color="auto"/>
        <w:left w:val="none" w:sz="0" w:space="0" w:color="auto"/>
        <w:bottom w:val="none" w:sz="0" w:space="0" w:color="auto"/>
        <w:right w:val="none" w:sz="0" w:space="0" w:color="auto"/>
      </w:divBdr>
    </w:div>
    <w:div w:id="490684923">
      <w:bodyDiv w:val="1"/>
      <w:marLeft w:val="0"/>
      <w:marRight w:val="0"/>
      <w:marTop w:val="0"/>
      <w:marBottom w:val="0"/>
      <w:divBdr>
        <w:top w:val="none" w:sz="0" w:space="0" w:color="auto"/>
        <w:left w:val="none" w:sz="0" w:space="0" w:color="auto"/>
        <w:bottom w:val="none" w:sz="0" w:space="0" w:color="auto"/>
        <w:right w:val="none" w:sz="0" w:space="0" w:color="auto"/>
      </w:divBdr>
    </w:div>
    <w:div w:id="533619522">
      <w:bodyDiv w:val="1"/>
      <w:marLeft w:val="0"/>
      <w:marRight w:val="0"/>
      <w:marTop w:val="0"/>
      <w:marBottom w:val="0"/>
      <w:divBdr>
        <w:top w:val="none" w:sz="0" w:space="0" w:color="auto"/>
        <w:left w:val="none" w:sz="0" w:space="0" w:color="auto"/>
        <w:bottom w:val="none" w:sz="0" w:space="0" w:color="auto"/>
        <w:right w:val="none" w:sz="0" w:space="0" w:color="auto"/>
      </w:divBdr>
    </w:div>
    <w:div w:id="553856113">
      <w:bodyDiv w:val="1"/>
      <w:marLeft w:val="0"/>
      <w:marRight w:val="0"/>
      <w:marTop w:val="0"/>
      <w:marBottom w:val="0"/>
      <w:divBdr>
        <w:top w:val="none" w:sz="0" w:space="0" w:color="auto"/>
        <w:left w:val="none" w:sz="0" w:space="0" w:color="auto"/>
        <w:bottom w:val="none" w:sz="0" w:space="0" w:color="auto"/>
        <w:right w:val="none" w:sz="0" w:space="0" w:color="auto"/>
      </w:divBdr>
    </w:div>
    <w:div w:id="667294628">
      <w:bodyDiv w:val="1"/>
      <w:marLeft w:val="0"/>
      <w:marRight w:val="0"/>
      <w:marTop w:val="0"/>
      <w:marBottom w:val="0"/>
      <w:divBdr>
        <w:top w:val="none" w:sz="0" w:space="0" w:color="auto"/>
        <w:left w:val="none" w:sz="0" w:space="0" w:color="auto"/>
        <w:bottom w:val="none" w:sz="0" w:space="0" w:color="auto"/>
        <w:right w:val="none" w:sz="0" w:space="0" w:color="auto"/>
      </w:divBdr>
    </w:div>
    <w:div w:id="691299012">
      <w:bodyDiv w:val="1"/>
      <w:marLeft w:val="0"/>
      <w:marRight w:val="0"/>
      <w:marTop w:val="0"/>
      <w:marBottom w:val="0"/>
      <w:divBdr>
        <w:top w:val="none" w:sz="0" w:space="0" w:color="auto"/>
        <w:left w:val="none" w:sz="0" w:space="0" w:color="auto"/>
        <w:bottom w:val="none" w:sz="0" w:space="0" w:color="auto"/>
        <w:right w:val="none" w:sz="0" w:space="0" w:color="auto"/>
      </w:divBdr>
    </w:div>
    <w:div w:id="694813058">
      <w:bodyDiv w:val="1"/>
      <w:marLeft w:val="0"/>
      <w:marRight w:val="0"/>
      <w:marTop w:val="0"/>
      <w:marBottom w:val="0"/>
      <w:divBdr>
        <w:top w:val="none" w:sz="0" w:space="0" w:color="auto"/>
        <w:left w:val="none" w:sz="0" w:space="0" w:color="auto"/>
        <w:bottom w:val="none" w:sz="0" w:space="0" w:color="auto"/>
        <w:right w:val="none" w:sz="0" w:space="0" w:color="auto"/>
      </w:divBdr>
    </w:div>
    <w:div w:id="840899131">
      <w:bodyDiv w:val="1"/>
      <w:marLeft w:val="0"/>
      <w:marRight w:val="0"/>
      <w:marTop w:val="0"/>
      <w:marBottom w:val="0"/>
      <w:divBdr>
        <w:top w:val="none" w:sz="0" w:space="0" w:color="auto"/>
        <w:left w:val="none" w:sz="0" w:space="0" w:color="auto"/>
        <w:bottom w:val="none" w:sz="0" w:space="0" w:color="auto"/>
        <w:right w:val="none" w:sz="0" w:space="0" w:color="auto"/>
      </w:divBdr>
    </w:div>
    <w:div w:id="850483921">
      <w:bodyDiv w:val="1"/>
      <w:marLeft w:val="0"/>
      <w:marRight w:val="0"/>
      <w:marTop w:val="0"/>
      <w:marBottom w:val="0"/>
      <w:divBdr>
        <w:top w:val="none" w:sz="0" w:space="0" w:color="auto"/>
        <w:left w:val="none" w:sz="0" w:space="0" w:color="auto"/>
        <w:bottom w:val="none" w:sz="0" w:space="0" w:color="auto"/>
        <w:right w:val="none" w:sz="0" w:space="0" w:color="auto"/>
      </w:divBdr>
    </w:div>
    <w:div w:id="856041288">
      <w:bodyDiv w:val="1"/>
      <w:marLeft w:val="0"/>
      <w:marRight w:val="0"/>
      <w:marTop w:val="0"/>
      <w:marBottom w:val="0"/>
      <w:divBdr>
        <w:top w:val="none" w:sz="0" w:space="0" w:color="auto"/>
        <w:left w:val="none" w:sz="0" w:space="0" w:color="auto"/>
        <w:bottom w:val="none" w:sz="0" w:space="0" w:color="auto"/>
        <w:right w:val="none" w:sz="0" w:space="0" w:color="auto"/>
      </w:divBdr>
    </w:div>
    <w:div w:id="984042686">
      <w:bodyDiv w:val="1"/>
      <w:marLeft w:val="0"/>
      <w:marRight w:val="0"/>
      <w:marTop w:val="0"/>
      <w:marBottom w:val="0"/>
      <w:divBdr>
        <w:top w:val="none" w:sz="0" w:space="0" w:color="auto"/>
        <w:left w:val="none" w:sz="0" w:space="0" w:color="auto"/>
        <w:bottom w:val="none" w:sz="0" w:space="0" w:color="auto"/>
        <w:right w:val="none" w:sz="0" w:space="0" w:color="auto"/>
      </w:divBdr>
    </w:div>
    <w:div w:id="992485211">
      <w:bodyDiv w:val="1"/>
      <w:marLeft w:val="0"/>
      <w:marRight w:val="0"/>
      <w:marTop w:val="0"/>
      <w:marBottom w:val="0"/>
      <w:divBdr>
        <w:top w:val="none" w:sz="0" w:space="0" w:color="auto"/>
        <w:left w:val="none" w:sz="0" w:space="0" w:color="auto"/>
        <w:bottom w:val="none" w:sz="0" w:space="0" w:color="auto"/>
        <w:right w:val="none" w:sz="0" w:space="0" w:color="auto"/>
      </w:divBdr>
    </w:div>
    <w:div w:id="1132019105">
      <w:bodyDiv w:val="1"/>
      <w:marLeft w:val="0"/>
      <w:marRight w:val="0"/>
      <w:marTop w:val="0"/>
      <w:marBottom w:val="0"/>
      <w:divBdr>
        <w:top w:val="none" w:sz="0" w:space="0" w:color="auto"/>
        <w:left w:val="none" w:sz="0" w:space="0" w:color="auto"/>
        <w:bottom w:val="none" w:sz="0" w:space="0" w:color="auto"/>
        <w:right w:val="none" w:sz="0" w:space="0" w:color="auto"/>
      </w:divBdr>
    </w:div>
    <w:div w:id="1132594356">
      <w:bodyDiv w:val="1"/>
      <w:marLeft w:val="0"/>
      <w:marRight w:val="0"/>
      <w:marTop w:val="0"/>
      <w:marBottom w:val="0"/>
      <w:divBdr>
        <w:top w:val="none" w:sz="0" w:space="0" w:color="auto"/>
        <w:left w:val="none" w:sz="0" w:space="0" w:color="auto"/>
        <w:bottom w:val="none" w:sz="0" w:space="0" w:color="auto"/>
        <w:right w:val="none" w:sz="0" w:space="0" w:color="auto"/>
      </w:divBdr>
    </w:div>
    <w:div w:id="1164400195">
      <w:bodyDiv w:val="1"/>
      <w:marLeft w:val="0"/>
      <w:marRight w:val="0"/>
      <w:marTop w:val="0"/>
      <w:marBottom w:val="0"/>
      <w:divBdr>
        <w:top w:val="none" w:sz="0" w:space="0" w:color="auto"/>
        <w:left w:val="none" w:sz="0" w:space="0" w:color="auto"/>
        <w:bottom w:val="none" w:sz="0" w:space="0" w:color="auto"/>
        <w:right w:val="none" w:sz="0" w:space="0" w:color="auto"/>
      </w:divBdr>
    </w:div>
    <w:div w:id="1175262969">
      <w:bodyDiv w:val="1"/>
      <w:marLeft w:val="0"/>
      <w:marRight w:val="0"/>
      <w:marTop w:val="0"/>
      <w:marBottom w:val="0"/>
      <w:divBdr>
        <w:top w:val="none" w:sz="0" w:space="0" w:color="auto"/>
        <w:left w:val="none" w:sz="0" w:space="0" w:color="auto"/>
        <w:bottom w:val="none" w:sz="0" w:space="0" w:color="auto"/>
        <w:right w:val="none" w:sz="0" w:space="0" w:color="auto"/>
      </w:divBdr>
    </w:div>
    <w:div w:id="1275206581">
      <w:bodyDiv w:val="1"/>
      <w:marLeft w:val="0"/>
      <w:marRight w:val="0"/>
      <w:marTop w:val="0"/>
      <w:marBottom w:val="0"/>
      <w:divBdr>
        <w:top w:val="none" w:sz="0" w:space="0" w:color="auto"/>
        <w:left w:val="none" w:sz="0" w:space="0" w:color="auto"/>
        <w:bottom w:val="none" w:sz="0" w:space="0" w:color="auto"/>
        <w:right w:val="none" w:sz="0" w:space="0" w:color="auto"/>
      </w:divBdr>
    </w:div>
    <w:div w:id="1280726346">
      <w:bodyDiv w:val="1"/>
      <w:marLeft w:val="0"/>
      <w:marRight w:val="0"/>
      <w:marTop w:val="0"/>
      <w:marBottom w:val="0"/>
      <w:divBdr>
        <w:top w:val="none" w:sz="0" w:space="0" w:color="auto"/>
        <w:left w:val="none" w:sz="0" w:space="0" w:color="auto"/>
        <w:bottom w:val="none" w:sz="0" w:space="0" w:color="auto"/>
        <w:right w:val="none" w:sz="0" w:space="0" w:color="auto"/>
      </w:divBdr>
    </w:div>
    <w:div w:id="1298531726">
      <w:bodyDiv w:val="1"/>
      <w:marLeft w:val="0"/>
      <w:marRight w:val="0"/>
      <w:marTop w:val="0"/>
      <w:marBottom w:val="0"/>
      <w:divBdr>
        <w:top w:val="none" w:sz="0" w:space="0" w:color="auto"/>
        <w:left w:val="none" w:sz="0" w:space="0" w:color="auto"/>
        <w:bottom w:val="none" w:sz="0" w:space="0" w:color="auto"/>
        <w:right w:val="none" w:sz="0" w:space="0" w:color="auto"/>
      </w:divBdr>
    </w:div>
    <w:div w:id="1330207501">
      <w:bodyDiv w:val="1"/>
      <w:marLeft w:val="0"/>
      <w:marRight w:val="0"/>
      <w:marTop w:val="0"/>
      <w:marBottom w:val="0"/>
      <w:divBdr>
        <w:top w:val="none" w:sz="0" w:space="0" w:color="auto"/>
        <w:left w:val="none" w:sz="0" w:space="0" w:color="auto"/>
        <w:bottom w:val="none" w:sz="0" w:space="0" w:color="auto"/>
        <w:right w:val="none" w:sz="0" w:space="0" w:color="auto"/>
      </w:divBdr>
    </w:div>
    <w:div w:id="1414429219">
      <w:bodyDiv w:val="1"/>
      <w:marLeft w:val="0"/>
      <w:marRight w:val="0"/>
      <w:marTop w:val="0"/>
      <w:marBottom w:val="0"/>
      <w:divBdr>
        <w:top w:val="none" w:sz="0" w:space="0" w:color="auto"/>
        <w:left w:val="none" w:sz="0" w:space="0" w:color="auto"/>
        <w:bottom w:val="none" w:sz="0" w:space="0" w:color="auto"/>
        <w:right w:val="none" w:sz="0" w:space="0" w:color="auto"/>
      </w:divBdr>
    </w:div>
    <w:div w:id="1416439065">
      <w:bodyDiv w:val="1"/>
      <w:marLeft w:val="0"/>
      <w:marRight w:val="0"/>
      <w:marTop w:val="0"/>
      <w:marBottom w:val="0"/>
      <w:divBdr>
        <w:top w:val="none" w:sz="0" w:space="0" w:color="auto"/>
        <w:left w:val="none" w:sz="0" w:space="0" w:color="auto"/>
        <w:bottom w:val="none" w:sz="0" w:space="0" w:color="auto"/>
        <w:right w:val="none" w:sz="0" w:space="0" w:color="auto"/>
      </w:divBdr>
    </w:div>
    <w:div w:id="1463301586">
      <w:bodyDiv w:val="1"/>
      <w:marLeft w:val="0"/>
      <w:marRight w:val="0"/>
      <w:marTop w:val="0"/>
      <w:marBottom w:val="0"/>
      <w:divBdr>
        <w:top w:val="none" w:sz="0" w:space="0" w:color="auto"/>
        <w:left w:val="none" w:sz="0" w:space="0" w:color="auto"/>
        <w:bottom w:val="none" w:sz="0" w:space="0" w:color="auto"/>
        <w:right w:val="none" w:sz="0" w:space="0" w:color="auto"/>
      </w:divBdr>
    </w:div>
    <w:div w:id="1491560568">
      <w:bodyDiv w:val="1"/>
      <w:marLeft w:val="0"/>
      <w:marRight w:val="0"/>
      <w:marTop w:val="0"/>
      <w:marBottom w:val="0"/>
      <w:divBdr>
        <w:top w:val="none" w:sz="0" w:space="0" w:color="auto"/>
        <w:left w:val="none" w:sz="0" w:space="0" w:color="auto"/>
        <w:bottom w:val="none" w:sz="0" w:space="0" w:color="auto"/>
        <w:right w:val="none" w:sz="0" w:space="0" w:color="auto"/>
      </w:divBdr>
    </w:div>
    <w:div w:id="1638756990">
      <w:bodyDiv w:val="1"/>
      <w:marLeft w:val="0"/>
      <w:marRight w:val="0"/>
      <w:marTop w:val="0"/>
      <w:marBottom w:val="0"/>
      <w:divBdr>
        <w:top w:val="none" w:sz="0" w:space="0" w:color="auto"/>
        <w:left w:val="none" w:sz="0" w:space="0" w:color="auto"/>
        <w:bottom w:val="none" w:sz="0" w:space="0" w:color="auto"/>
        <w:right w:val="none" w:sz="0" w:space="0" w:color="auto"/>
      </w:divBdr>
    </w:div>
    <w:div w:id="1655838333">
      <w:bodyDiv w:val="1"/>
      <w:marLeft w:val="0"/>
      <w:marRight w:val="0"/>
      <w:marTop w:val="0"/>
      <w:marBottom w:val="0"/>
      <w:divBdr>
        <w:top w:val="none" w:sz="0" w:space="0" w:color="auto"/>
        <w:left w:val="none" w:sz="0" w:space="0" w:color="auto"/>
        <w:bottom w:val="none" w:sz="0" w:space="0" w:color="auto"/>
        <w:right w:val="none" w:sz="0" w:space="0" w:color="auto"/>
      </w:divBdr>
    </w:div>
    <w:div w:id="1676956597">
      <w:bodyDiv w:val="1"/>
      <w:marLeft w:val="0"/>
      <w:marRight w:val="0"/>
      <w:marTop w:val="0"/>
      <w:marBottom w:val="0"/>
      <w:divBdr>
        <w:top w:val="none" w:sz="0" w:space="0" w:color="auto"/>
        <w:left w:val="none" w:sz="0" w:space="0" w:color="auto"/>
        <w:bottom w:val="none" w:sz="0" w:space="0" w:color="auto"/>
        <w:right w:val="none" w:sz="0" w:space="0" w:color="auto"/>
      </w:divBdr>
    </w:div>
    <w:div w:id="1723939177">
      <w:bodyDiv w:val="1"/>
      <w:marLeft w:val="0"/>
      <w:marRight w:val="0"/>
      <w:marTop w:val="0"/>
      <w:marBottom w:val="0"/>
      <w:divBdr>
        <w:top w:val="none" w:sz="0" w:space="0" w:color="auto"/>
        <w:left w:val="none" w:sz="0" w:space="0" w:color="auto"/>
        <w:bottom w:val="none" w:sz="0" w:space="0" w:color="auto"/>
        <w:right w:val="none" w:sz="0" w:space="0" w:color="auto"/>
      </w:divBdr>
    </w:div>
    <w:div w:id="1773284331">
      <w:bodyDiv w:val="1"/>
      <w:marLeft w:val="0"/>
      <w:marRight w:val="0"/>
      <w:marTop w:val="0"/>
      <w:marBottom w:val="0"/>
      <w:divBdr>
        <w:top w:val="none" w:sz="0" w:space="0" w:color="auto"/>
        <w:left w:val="none" w:sz="0" w:space="0" w:color="auto"/>
        <w:bottom w:val="none" w:sz="0" w:space="0" w:color="auto"/>
        <w:right w:val="none" w:sz="0" w:space="0" w:color="auto"/>
      </w:divBdr>
    </w:div>
    <w:div w:id="1829898450">
      <w:bodyDiv w:val="1"/>
      <w:marLeft w:val="0"/>
      <w:marRight w:val="0"/>
      <w:marTop w:val="0"/>
      <w:marBottom w:val="0"/>
      <w:divBdr>
        <w:top w:val="none" w:sz="0" w:space="0" w:color="auto"/>
        <w:left w:val="none" w:sz="0" w:space="0" w:color="auto"/>
        <w:bottom w:val="none" w:sz="0" w:space="0" w:color="auto"/>
        <w:right w:val="none" w:sz="0" w:space="0" w:color="auto"/>
      </w:divBdr>
    </w:div>
    <w:div w:id="1835561622">
      <w:bodyDiv w:val="1"/>
      <w:marLeft w:val="0"/>
      <w:marRight w:val="0"/>
      <w:marTop w:val="0"/>
      <w:marBottom w:val="0"/>
      <w:divBdr>
        <w:top w:val="none" w:sz="0" w:space="0" w:color="auto"/>
        <w:left w:val="none" w:sz="0" w:space="0" w:color="auto"/>
        <w:bottom w:val="none" w:sz="0" w:space="0" w:color="auto"/>
        <w:right w:val="none" w:sz="0" w:space="0" w:color="auto"/>
      </w:divBdr>
    </w:div>
    <w:div w:id="1878153757">
      <w:bodyDiv w:val="1"/>
      <w:marLeft w:val="0"/>
      <w:marRight w:val="0"/>
      <w:marTop w:val="0"/>
      <w:marBottom w:val="0"/>
      <w:divBdr>
        <w:top w:val="none" w:sz="0" w:space="0" w:color="auto"/>
        <w:left w:val="none" w:sz="0" w:space="0" w:color="auto"/>
        <w:bottom w:val="none" w:sz="0" w:space="0" w:color="auto"/>
        <w:right w:val="none" w:sz="0" w:space="0" w:color="auto"/>
      </w:divBdr>
    </w:div>
    <w:div w:id="1899516216">
      <w:bodyDiv w:val="1"/>
      <w:marLeft w:val="0"/>
      <w:marRight w:val="0"/>
      <w:marTop w:val="0"/>
      <w:marBottom w:val="0"/>
      <w:divBdr>
        <w:top w:val="none" w:sz="0" w:space="0" w:color="auto"/>
        <w:left w:val="none" w:sz="0" w:space="0" w:color="auto"/>
        <w:bottom w:val="none" w:sz="0" w:space="0" w:color="auto"/>
        <w:right w:val="none" w:sz="0" w:space="0" w:color="auto"/>
      </w:divBdr>
    </w:div>
    <w:div w:id="1912504148">
      <w:bodyDiv w:val="1"/>
      <w:marLeft w:val="0"/>
      <w:marRight w:val="0"/>
      <w:marTop w:val="0"/>
      <w:marBottom w:val="0"/>
      <w:divBdr>
        <w:top w:val="none" w:sz="0" w:space="0" w:color="auto"/>
        <w:left w:val="none" w:sz="0" w:space="0" w:color="auto"/>
        <w:bottom w:val="none" w:sz="0" w:space="0" w:color="auto"/>
        <w:right w:val="none" w:sz="0" w:space="0" w:color="auto"/>
      </w:divBdr>
    </w:div>
    <w:div w:id="1988895263">
      <w:bodyDiv w:val="1"/>
      <w:marLeft w:val="0"/>
      <w:marRight w:val="0"/>
      <w:marTop w:val="0"/>
      <w:marBottom w:val="0"/>
      <w:divBdr>
        <w:top w:val="none" w:sz="0" w:space="0" w:color="auto"/>
        <w:left w:val="none" w:sz="0" w:space="0" w:color="auto"/>
        <w:bottom w:val="none" w:sz="0" w:space="0" w:color="auto"/>
        <w:right w:val="none" w:sz="0" w:space="0" w:color="auto"/>
      </w:divBdr>
    </w:div>
    <w:div w:id="2034959551">
      <w:bodyDiv w:val="1"/>
      <w:marLeft w:val="0"/>
      <w:marRight w:val="0"/>
      <w:marTop w:val="0"/>
      <w:marBottom w:val="0"/>
      <w:divBdr>
        <w:top w:val="none" w:sz="0" w:space="0" w:color="auto"/>
        <w:left w:val="none" w:sz="0" w:space="0" w:color="auto"/>
        <w:bottom w:val="none" w:sz="0" w:space="0" w:color="auto"/>
        <w:right w:val="none" w:sz="0" w:space="0" w:color="auto"/>
      </w:divBdr>
    </w:div>
    <w:div w:id="2046826788">
      <w:bodyDiv w:val="1"/>
      <w:marLeft w:val="0"/>
      <w:marRight w:val="0"/>
      <w:marTop w:val="0"/>
      <w:marBottom w:val="0"/>
      <w:divBdr>
        <w:top w:val="none" w:sz="0" w:space="0" w:color="auto"/>
        <w:left w:val="none" w:sz="0" w:space="0" w:color="auto"/>
        <w:bottom w:val="none" w:sz="0" w:space="0" w:color="auto"/>
        <w:right w:val="none" w:sz="0" w:space="0" w:color="auto"/>
      </w:divBdr>
    </w:div>
    <w:div w:id="2060326127">
      <w:bodyDiv w:val="1"/>
      <w:marLeft w:val="0"/>
      <w:marRight w:val="0"/>
      <w:marTop w:val="0"/>
      <w:marBottom w:val="0"/>
      <w:divBdr>
        <w:top w:val="none" w:sz="0" w:space="0" w:color="auto"/>
        <w:left w:val="none" w:sz="0" w:space="0" w:color="auto"/>
        <w:bottom w:val="none" w:sz="0" w:space="0" w:color="auto"/>
        <w:right w:val="none" w:sz="0" w:space="0" w:color="auto"/>
      </w:divBdr>
    </w:div>
    <w:div w:id="2126730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0235D-0ED3-4B24-977E-F1BD27308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1284</Words>
  <Characters>4601</Characters>
  <Application>Microsoft Office Word</Application>
  <DocSecurity>0</DocSecurity>
  <Lines>200</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 so Nguyen Thi Kim Thuong</dc:creator>
  <cp:lastModifiedBy>John Scott</cp:lastModifiedBy>
  <cp:revision>3</cp:revision>
  <cp:lastPrinted>2024-10-09T06:53:00Z</cp:lastPrinted>
  <dcterms:created xsi:type="dcterms:W3CDTF">2026-03-18T14:05:00Z</dcterms:created>
  <dcterms:modified xsi:type="dcterms:W3CDTF">2026-03-18T14:11:00Z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Excel® 2010</vt:lpwstr>
  </property>
  <property fmtid="{D5CDD505-2E9C-101B-9397-08002B2CF9AE}" pid="4" name="LastSaved">
    <vt:filetime>2024-10-02T00:00:00Z</vt:filetime>
  </property>
</Properties>
</file>